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F66" w:rsidRPr="00557F66" w:rsidRDefault="00557F66" w:rsidP="00557F66">
      <w:pPr>
        <w:spacing w:after="0" w:line="240" w:lineRule="auto"/>
        <w:ind w:left="720" w:hanging="720"/>
        <w:jc w:val="center"/>
        <w:rPr>
          <w:rFonts w:ascii="Arial" w:eastAsia="Times New Roman" w:hAnsi="Arial" w:cs="Times New Roman"/>
          <w:b/>
          <w:bCs/>
          <w:color w:val="000000"/>
          <w:sz w:val="24"/>
          <w:szCs w:val="24"/>
        </w:rPr>
      </w:pPr>
      <w:r w:rsidRPr="00557F66">
        <w:rPr>
          <w:rFonts w:ascii="Arial" w:eastAsia="Times New Roman" w:hAnsi="Arial" w:cs="Times New Roman"/>
          <w:b/>
          <w:bCs/>
          <w:color w:val="000000"/>
          <w:sz w:val="24"/>
          <w:szCs w:val="24"/>
        </w:rPr>
        <w:t>STANDARD NURSE PROTOCOL FOR COPPER</w:t>
      </w:r>
    </w:p>
    <w:p w:rsidR="00557F66" w:rsidRPr="00557F66" w:rsidRDefault="00557F66" w:rsidP="00557F66">
      <w:pPr>
        <w:tabs>
          <w:tab w:val="left" w:pos="0"/>
        </w:tabs>
        <w:spacing w:after="0" w:line="240" w:lineRule="auto"/>
        <w:jc w:val="center"/>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IUD-RELATED MENORRHAGIA</w:t>
      </w:r>
    </w:p>
    <w:p w:rsidR="00557F66" w:rsidRPr="00557F66" w:rsidRDefault="00557F66" w:rsidP="00557F66">
      <w:pPr>
        <w:tabs>
          <w:tab w:val="left" w:pos="720"/>
          <w:tab w:val="left" w:pos="2880"/>
        </w:tabs>
        <w:spacing w:after="0" w:line="240" w:lineRule="auto"/>
        <w:ind w:left="720"/>
        <w:rPr>
          <w:rFonts w:ascii="Arial" w:eastAsia="Times New Roman" w:hAnsi="Arial" w:cs="Times New Roman"/>
          <w:color w:val="000000"/>
          <w:sz w:val="24"/>
          <w:szCs w:val="24"/>
        </w:rPr>
      </w:pPr>
    </w:p>
    <w:p w:rsidR="00557F66" w:rsidRPr="00557F66" w:rsidRDefault="00557F66" w:rsidP="00557F66">
      <w:pPr>
        <w:tabs>
          <w:tab w:val="left" w:pos="720"/>
        </w:tabs>
        <w:spacing w:after="0" w:line="240" w:lineRule="auto"/>
        <w:ind w:left="2160" w:hanging="2250"/>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DEFINITION</w:t>
      </w:r>
      <w:r w:rsidRPr="00557F66">
        <w:rPr>
          <w:rFonts w:ascii="Arial" w:eastAsia="Times New Roman" w:hAnsi="Arial" w:cs="Times New Roman"/>
          <w:b/>
          <w:bCs/>
          <w:color w:val="000000"/>
          <w:sz w:val="24"/>
          <w:szCs w:val="24"/>
        </w:rPr>
        <w:tab/>
      </w:r>
      <w:r w:rsidRPr="00557F66">
        <w:rPr>
          <w:rFonts w:ascii="Arial" w:eastAsia="Times New Roman" w:hAnsi="Arial" w:cs="Times New Roman"/>
          <w:color w:val="000000"/>
          <w:sz w:val="24"/>
          <w:szCs w:val="24"/>
        </w:rPr>
        <w:t>Menorrhagia refers to menstrual periods that occur at regular intervals but are marked by prolonged bleeding (greater than 7 days) or excessive blood loss (greater than 80 mL).  IUD-related menorrhagia is prolonged or excessive bleeding with an IUD in place.</w:t>
      </w:r>
    </w:p>
    <w:p w:rsidR="00557F66" w:rsidRPr="00557F66" w:rsidRDefault="00557F66" w:rsidP="00557F66">
      <w:pPr>
        <w:tabs>
          <w:tab w:val="left" w:pos="720"/>
        </w:tabs>
        <w:spacing w:after="0" w:line="240" w:lineRule="auto"/>
        <w:ind w:left="2160" w:hanging="2250"/>
        <w:jc w:val="both"/>
        <w:rPr>
          <w:rFonts w:ascii="Arial" w:eastAsia="Times New Roman" w:hAnsi="Arial" w:cs="Times New Roman"/>
          <w:color w:val="000000"/>
          <w:sz w:val="24"/>
          <w:szCs w:val="24"/>
        </w:rPr>
      </w:pPr>
    </w:p>
    <w:p w:rsidR="00557F66" w:rsidRPr="00557F66" w:rsidRDefault="00557F66" w:rsidP="00557F66">
      <w:pPr>
        <w:tabs>
          <w:tab w:val="left" w:pos="720"/>
        </w:tabs>
        <w:spacing w:after="0" w:line="240" w:lineRule="auto"/>
        <w:ind w:left="2160" w:hanging="2250"/>
        <w:rPr>
          <w:rFonts w:ascii="Arial" w:eastAsia="Times New Roman" w:hAnsi="Arial" w:cs="Times New Roman"/>
          <w:b/>
          <w:color w:val="000000"/>
          <w:sz w:val="24"/>
          <w:szCs w:val="24"/>
        </w:rPr>
      </w:pPr>
      <w:r w:rsidRPr="00557F66">
        <w:rPr>
          <w:rFonts w:ascii="Arial" w:eastAsia="Times New Roman" w:hAnsi="Arial" w:cs="Times New Roman"/>
          <w:b/>
          <w:bCs/>
          <w:color w:val="000000"/>
          <w:sz w:val="24"/>
          <w:szCs w:val="24"/>
        </w:rPr>
        <w:t>ETIOLOGY</w:t>
      </w:r>
      <w:r w:rsidRPr="00557F66">
        <w:rPr>
          <w:rFonts w:ascii="Arial" w:eastAsia="Times New Roman" w:hAnsi="Arial" w:cs="Times New Roman"/>
          <w:color w:val="000000"/>
          <w:sz w:val="24"/>
          <w:szCs w:val="24"/>
        </w:rPr>
        <w:tab/>
        <w:t xml:space="preserve">Presence of IUD in utero.  </w:t>
      </w:r>
      <w:r w:rsidRPr="00557F66">
        <w:rPr>
          <w:rFonts w:ascii="Arial" w:eastAsia="Times New Roman" w:hAnsi="Arial" w:cs="Times New Roman"/>
          <w:color w:val="000000"/>
          <w:sz w:val="24"/>
          <w:szCs w:val="24"/>
        </w:rPr>
        <w:tab/>
        <w:t>Bleeding problems constitute one of the more common IUD complications.  Women using the copper-releasing IUD (Copper T380A) usually have heavier menses.  Excessive bleeding with the Copper T380A can be treated with NSAIDs.  Since local prostaglandin production is involved with excessive bleeding, any prostaglandin synthetase inhibitor should help.  Starting in advance of menses does not give better results than starting with the onset of flow.  If hemoglobin levels drop, oral iron supplementation can be started.  Excessive menstrual bleeding may be an indication for removal of the IUD.  The levonorgestrel IUD is associated with decreased menstrual bleeding.</w:t>
      </w:r>
    </w:p>
    <w:p w:rsidR="00557F66" w:rsidRPr="00557F66" w:rsidRDefault="00557F66" w:rsidP="00557F66">
      <w:pPr>
        <w:tabs>
          <w:tab w:val="left" w:pos="720"/>
        </w:tabs>
        <w:spacing w:after="0" w:line="240" w:lineRule="auto"/>
        <w:ind w:left="2160" w:hanging="2250"/>
        <w:rPr>
          <w:rFonts w:ascii="Arial" w:eastAsia="Times New Roman" w:hAnsi="Arial" w:cs="Times New Roman"/>
          <w:color w:val="000000"/>
          <w:sz w:val="24"/>
          <w:szCs w:val="24"/>
        </w:rPr>
      </w:pPr>
    </w:p>
    <w:p w:rsidR="00557F66" w:rsidRPr="00557F66" w:rsidRDefault="00557F66" w:rsidP="00557F66">
      <w:pPr>
        <w:tabs>
          <w:tab w:val="left" w:pos="720"/>
        </w:tabs>
        <w:spacing w:after="0" w:line="240" w:lineRule="auto"/>
        <w:ind w:left="2160" w:hanging="225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t>Other causes to consider may be: PID, partial expulsion of the IUD, dysfunctional uterine bleeding as a result of an endocrine imbalance, cancer of the cervix or endometrium, cervical or uterine polyps, abnormal perimenopausal bleeding, fibroids, and pregnancy.</w:t>
      </w:r>
    </w:p>
    <w:p w:rsidR="00557F66" w:rsidRPr="00557F66" w:rsidRDefault="00557F66" w:rsidP="00557F66">
      <w:pPr>
        <w:tabs>
          <w:tab w:val="left" w:pos="720"/>
        </w:tabs>
        <w:spacing w:after="0" w:line="240" w:lineRule="auto"/>
        <w:ind w:left="2160" w:hanging="2250"/>
        <w:rPr>
          <w:rFonts w:ascii="Arial" w:eastAsia="Times New Roman" w:hAnsi="Arial" w:cs="Times New Roman"/>
          <w:color w:val="000000"/>
          <w:sz w:val="24"/>
          <w:szCs w:val="24"/>
        </w:rPr>
      </w:pPr>
    </w:p>
    <w:p w:rsidR="00557F66" w:rsidRPr="00557F66" w:rsidRDefault="00557F66" w:rsidP="00557F66">
      <w:pPr>
        <w:tabs>
          <w:tab w:val="left" w:pos="720"/>
          <w:tab w:val="left" w:pos="2160"/>
        </w:tabs>
        <w:spacing w:after="0" w:line="240" w:lineRule="auto"/>
        <w:ind w:left="2880" w:hanging="2880"/>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SUBJECTIVE</w:t>
      </w:r>
      <w:r w:rsidRPr="00557F66">
        <w:rPr>
          <w:rFonts w:ascii="Arial" w:eastAsia="Times New Roman" w:hAnsi="Arial" w:cs="Times New Roman"/>
          <w:color w:val="000000"/>
          <w:sz w:val="24"/>
          <w:szCs w:val="24"/>
        </w:rPr>
        <w:tab/>
        <w:t>1.</w:t>
      </w:r>
      <w:r w:rsidRPr="00557F66">
        <w:rPr>
          <w:rFonts w:ascii="Arial" w:eastAsia="Times New Roman" w:hAnsi="Arial" w:cs="Times New Roman"/>
          <w:color w:val="000000"/>
          <w:sz w:val="24"/>
          <w:szCs w:val="24"/>
        </w:rPr>
        <w:tab/>
        <w:t>Patient provides a detailed health history (includes menstrual, sexual, contraception, personal health and family history).</w:t>
      </w:r>
    </w:p>
    <w:p w:rsidR="00557F66" w:rsidRPr="00557F66" w:rsidRDefault="00557F66" w:rsidP="00557F66">
      <w:pPr>
        <w:tabs>
          <w:tab w:val="left" w:pos="720"/>
          <w:tab w:val="left" w:pos="2160"/>
        </w:tabs>
        <w:spacing w:after="0" w:line="240" w:lineRule="auto"/>
        <w:ind w:left="2880" w:hanging="2880"/>
        <w:rPr>
          <w:rFonts w:ascii="Arial" w:eastAsia="Times New Roman" w:hAnsi="Arial" w:cs="Times New Roman"/>
          <w:color w:val="000000"/>
          <w:sz w:val="24"/>
          <w:szCs w:val="24"/>
        </w:rPr>
      </w:pPr>
    </w:p>
    <w:p w:rsidR="00557F66" w:rsidRPr="00557F66" w:rsidRDefault="00557F66" w:rsidP="00557F66">
      <w:pPr>
        <w:tabs>
          <w:tab w:val="left" w:pos="720"/>
          <w:tab w:val="left" w:pos="2160"/>
        </w:tabs>
        <w:spacing w:after="0" w:line="240" w:lineRule="auto"/>
        <w:ind w:left="2880" w:hanging="288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t>2.</w:t>
      </w:r>
      <w:r w:rsidRPr="00557F66">
        <w:rPr>
          <w:rFonts w:ascii="Arial" w:eastAsia="Times New Roman" w:hAnsi="Arial" w:cs="Times New Roman"/>
          <w:color w:val="000000"/>
          <w:sz w:val="24"/>
          <w:szCs w:val="24"/>
        </w:rPr>
        <w:tab/>
        <w:t xml:space="preserve">Patient reports prolonged or excessive menstrual bleeding and gives history of current IUD. </w:t>
      </w:r>
    </w:p>
    <w:p w:rsidR="00557F66" w:rsidRPr="00557F66" w:rsidRDefault="00557F66" w:rsidP="00557F66">
      <w:pPr>
        <w:tabs>
          <w:tab w:val="left" w:pos="720"/>
          <w:tab w:val="left" w:pos="2880"/>
        </w:tabs>
        <w:spacing w:after="0" w:line="240" w:lineRule="auto"/>
        <w:ind w:left="3600" w:hanging="3600"/>
        <w:rPr>
          <w:rFonts w:ascii="Arial" w:eastAsia="Times New Roman" w:hAnsi="Arial" w:cs="Times New Roman"/>
          <w:color w:val="000000"/>
          <w:sz w:val="24"/>
          <w:szCs w:val="24"/>
        </w:rPr>
      </w:pPr>
    </w:p>
    <w:p w:rsidR="00557F66" w:rsidRPr="00557F66" w:rsidRDefault="00557F66" w:rsidP="00557F66">
      <w:pPr>
        <w:numPr>
          <w:ilvl w:val="0"/>
          <w:numId w:val="4"/>
        </w:numPr>
        <w:tabs>
          <w:tab w:val="left" w:pos="720"/>
          <w:tab w:val="left" w:pos="2160"/>
          <w:tab w:val="num" w:pos="2880"/>
        </w:tabs>
        <w:spacing w:after="0" w:line="240" w:lineRule="auto"/>
        <w:ind w:left="288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Patient may have a recent history which includes the following:</w:t>
      </w:r>
    </w:p>
    <w:p w:rsidR="00557F66" w:rsidRPr="00557F66" w:rsidRDefault="00557F66" w:rsidP="00557F66">
      <w:pPr>
        <w:tabs>
          <w:tab w:val="left" w:pos="720"/>
          <w:tab w:val="left" w:pos="2160"/>
        </w:tabs>
        <w:spacing w:after="0" w:line="240" w:lineRule="auto"/>
        <w:ind w:left="2880"/>
        <w:rPr>
          <w:rFonts w:ascii="Arial" w:eastAsia="Times New Roman" w:hAnsi="Arial" w:cs="Times New Roman"/>
          <w:color w:val="000000"/>
          <w:sz w:val="24"/>
          <w:szCs w:val="24"/>
        </w:rPr>
      </w:pPr>
    </w:p>
    <w:p w:rsidR="00557F66" w:rsidRPr="00557F66" w:rsidRDefault="00557F66" w:rsidP="00557F66">
      <w:pPr>
        <w:numPr>
          <w:ilvl w:val="0"/>
          <w:numId w:val="5"/>
        </w:numPr>
        <w:tabs>
          <w:tab w:val="left" w:pos="720"/>
          <w:tab w:val="left" w:pos="216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sz w:val="24"/>
          <w:szCs w:val="24"/>
        </w:rPr>
        <w:t>dizziness, weakness or tiredness</w:t>
      </w:r>
    </w:p>
    <w:p w:rsidR="00557F66" w:rsidRPr="00557F66" w:rsidRDefault="00557F66" w:rsidP="00557F66">
      <w:pPr>
        <w:tabs>
          <w:tab w:val="left" w:pos="720"/>
          <w:tab w:val="left" w:pos="2160"/>
        </w:tabs>
        <w:spacing w:after="0" w:line="240" w:lineRule="auto"/>
        <w:ind w:left="3240"/>
        <w:rPr>
          <w:rFonts w:ascii="Arial" w:eastAsia="Times New Roman" w:hAnsi="Arial" w:cs="Times New Roman"/>
          <w:color w:val="000000"/>
          <w:sz w:val="24"/>
          <w:szCs w:val="24"/>
        </w:rPr>
      </w:pPr>
    </w:p>
    <w:p w:rsidR="00557F66" w:rsidRPr="00557F66" w:rsidRDefault="00557F66" w:rsidP="00557F66">
      <w:pPr>
        <w:numPr>
          <w:ilvl w:val="0"/>
          <w:numId w:val="5"/>
        </w:numPr>
        <w:tabs>
          <w:tab w:val="left" w:pos="720"/>
          <w:tab w:val="left" w:pos="216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sz w:val="24"/>
          <w:szCs w:val="24"/>
        </w:rPr>
        <w:t>pale skin color</w:t>
      </w:r>
    </w:p>
    <w:p w:rsidR="00557F66" w:rsidRPr="00557F66" w:rsidRDefault="00557F66" w:rsidP="00557F66">
      <w:pPr>
        <w:tabs>
          <w:tab w:val="left" w:pos="720"/>
          <w:tab w:val="left" w:pos="2160"/>
          <w:tab w:val="left" w:pos="2880"/>
        </w:tabs>
        <w:spacing w:after="0" w:line="240" w:lineRule="auto"/>
        <w:ind w:left="2880" w:hanging="2880"/>
        <w:rPr>
          <w:rFonts w:ascii="Arial" w:eastAsia="Times New Roman" w:hAnsi="Arial" w:cs="Times New Roman"/>
          <w:b/>
          <w:color w:val="000000"/>
          <w:sz w:val="24"/>
          <w:szCs w:val="24"/>
        </w:rPr>
      </w:pPr>
    </w:p>
    <w:p w:rsidR="00557F66" w:rsidRPr="00557F66" w:rsidRDefault="00557F66" w:rsidP="00557F66">
      <w:pPr>
        <w:tabs>
          <w:tab w:val="left" w:pos="720"/>
          <w:tab w:val="left" w:pos="2160"/>
          <w:tab w:val="left" w:pos="2880"/>
        </w:tabs>
        <w:spacing w:after="0" w:line="240" w:lineRule="auto"/>
        <w:ind w:left="2880" w:hanging="2880"/>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OBJECTIVE</w:t>
      </w:r>
      <w:r w:rsidRPr="00557F66">
        <w:rPr>
          <w:rFonts w:ascii="Arial" w:eastAsia="Times New Roman" w:hAnsi="Arial" w:cs="Times New Roman"/>
          <w:color w:val="000000"/>
          <w:sz w:val="24"/>
          <w:szCs w:val="24"/>
        </w:rPr>
        <w:tab/>
        <w:t>1.</w:t>
      </w:r>
      <w:r w:rsidRPr="00557F66">
        <w:rPr>
          <w:rFonts w:ascii="Arial" w:eastAsia="Times New Roman" w:hAnsi="Arial" w:cs="Times New Roman"/>
          <w:color w:val="000000"/>
          <w:sz w:val="24"/>
          <w:szCs w:val="24"/>
        </w:rPr>
        <w:tab/>
        <w:t>External exam usually within normal limits.</w:t>
      </w:r>
    </w:p>
    <w:p w:rsidR="00557F66" w:rsidRPr="00557F66" w:rsidRDefault="00557F66" w:rsidP="00557F66">
      <w:pPr>
        <w:tabs>
          <w:tab w:val="left" w:pos="720"/>
          <w:tab w:val="num" w:pos="2880"/>
          <w:tab w:val="left" w:pos="3510"/>
        </w:tabs>
        <w:spacing w:after="0" w:line="240" w:lineRule="auto"/>
        <w:ind w:left="288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 w:val="left" w:pos="3510"/>
        </w:tabs>
        <w:spacing w:after="0" w:line="240" w:lineRule="auto"/>
        <w:ind w:left="288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2.</w:t>
      </w:r>
      <w:r w:rsidRPr="00557F66">
        <w:rPr>
          <w:rFonts w:ascii="Arial" w:eastAsia="Times New Roman" w:hAnsi="Arial" w:cs="Times New Roman"/>
          <w:color w:val="000000"/>
          <w:sz w:val="24"/>
          <w:szCs w:val="24"/>
        </w:rPr>
        <w:tab/>
        <w:t>Internal exam may be within normal limits</w:t>
      </w:r>
      <w:r w:rsidRPr="00557F66">
        <w:rPr>
          <w:rFonts w:ascii="Arial" w:eastAsia="Times New Roman" w:hAnsi="Arial" w:cs="Times New Roman"/>
          <w:b/>
          <w:color w:val="000000"/>
          <w:sz w:val="24"/>
          <w:szCs w:val="24"/>
        </w:rPr>
        <w:t>;</w:t>
      </w:r>
      <w:r w:rsidRPr="00557F66">
        <w:rPr>
          <w:rFonts w:ascii="Arial" w:eastAsia="Times New Roman" w:hAnsi="Arial" w:cs="Times New Roman"/>
          <w:color w:val="000000"/>
          <w:sz w:val="24"/>
          <w:szCs w:val="24"/>
        </w:rPr>
        <w:t xml:space="preserve"> may note partially-expelled IUD or feel IUD in the cervical canal. </w:t>
      </w:r>
    </w:p>
    <w:p w:rsidR="00557F66" w:rsidRPr="00557F66" w:rsidRDefault="00557F66" w:rsidP="00557F66">
      <w:pPr>
        <w:tabs>
          <w:tab w:val="left" w:pos="720"/>
          <w:tab w:val="num" w:pos="2880"/>
          <w:tab w:val="left" w:pos="3510"/>
        </w:tabs>
        <w:spacing w:after="0" w:line="240" w:lineRule="auto"/>
        <w:ind w:left="288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 w:val="left" w:pos="3510"/>
        </w:tabs>
        <w:spacing w:after="0" w:line="240" w:lineRule="auto"/>
        <w:ind w:left="216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lastRenderedPageBreak/>
        <w:t>3.</w:t>
      </w:r>
      <w:r w:rsidRPr="00557F66">
        <w:rPr>
          <w:rFonts w:ascii="Arial" w:eastAsia="Times New Roman" w:hAnsi="Arial" w:cs="Times New Roman"/>
          <w:color w:val="000000"/>
          <w:sz w:val="24"/>
          <w:szCs w:val="24"/>
        </w:rPr>
        <w:tab/>
        <w:t>Bimanual exam may be within normal limits</w:t>
      </w:r>
      <w:r w:rsidRPr="00557F66">
        <w:rPr>
          <w:rFonts w:ascii="Arial" w:eastAsia="Times New Roman" w:hAnsi="Arial" w:cs="Times New Roman"/>
          <w:b/>
          <w:color w:val="000000"/>
          <w:sz w:val="24"/>
          <w:szCs w:val="24"/>
        </w:rPr>
        <w:t>.</w:t>
      </w:r>
      <w:r w:rsidRPr="00557F66">
        <w:rPr>
          <w:rFonts w:ascii="Arial" w:eastAsia="Times New Roman" w:hAnsi="Arial" w:cs="Times New Roman"/>
          <w:color w:val="000000"/>
          <w:sz w:val="24"/>
          <w:szCs w:val="24"/>
        </w:rPr>
        <w:t xml:space="preserve"> Cervical motion </w:t>
      </w:r>
      <w:r w:rsidRPr="00557F66">
        <w:rPr>
          <w:rFonts w:ascii="Arial" w:eastAsia="Times New Roman" w:hAnsi="Arial" w:cs="Times New Roman"/>
          <w:color w:val="000000"/>
          <w:sz w:val="24"/>
          <w:szCs w:val="24"/>
        </w:rPr>
        <w:tab/>
        <w:t xml:space="preserve">tenderness or pain in uterus and adnexal areas is more </w:t>
      </w:r>
      <w:r w:rsidRPr="00557F66">
        <w:rPr>
          <w:rFonts w:ascii="Arial" w:eastAsia="Times New Roman" w:hAnsi="Arial" w:cs="Times New Roman"/>
          <w:color w:val="000000"/>
          <w:sz w:val="24"/>
          <w:szCs w:val="24"/>
        </w:rPr>
        <w:tab/>
        <w:t>characteristic of PID.</w:t>
      </w:r>
    </w:p>
    <w:p w:rsidR="00557F66" w:rsidRPr="00557F66" w:rsidRDefault="00557F66" w:rsidP="00557F66">
      <w:pPr>
        <w:tabs>
          <w:tab w:val="left" w:pos="720"/>
          <w:tab w:val="left" w:pos="2880"/>
          <w:tab w:val="left" w:pos="3510"/>
        </w:tabs>
        <w:spacing w:after="0" w:line="240" w:lineRule="auto"/>
        <w:ind w:left="2880"/>
        <w:rPr>
          <w:rFonts w:ascii="Arial" w:eastAsia="Times New Roman" w:hAnsi="Arial" w:cs="Times New Roman"/>
          <w:color w:val="000000"/>
          <w:sz w:val="24"/>
          <w:szCs w:val="24"/>
        </w:rPr>
      </w:pPr>
    </w:p>
    <w:p w:rsidR="00557F66" w:rsidRPr="00557F66" w:rsidRDefault="00557F66" w:rsidP="00557F66">
      <w:pPr>
        <w:tabs>
          <w:tab w:val="left" w:pos="720"/>
        </w:tabs>
        <w:spacing w:after="0" w:line="240" w:lineRule="auto"/>
        <w:ind w:left="2160" w:hanging="2160"/>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ASSESSMENT</w:t>
      </w:r>
      <w:r w:rsidRPr="00557F66">
        <w:rPr>
          <w:rFonts w:ascii="Arial" w:eastAsia="Times New Roman" w:hAnsi="Arial" w:cs="Times New Roman"/>
          <w:color w:val="000000"/>
          <w:sz w:val="24"/>
          <w:szCs w:val="24"/>
        </w:rPr>
        <w:tab/>
        <w:t>IUD-related menorrhagia.</w:t>
      </w:r>
    </w:p>
    <w:p w:rsidR="00557F66" w:rsidRPr="00557F66" w:rsidRDefault="00557F66" w:rsidP="00557F66">
      <w:pPr>
        <w:tabs>
          <w:tab w:val="left" w:pos="720"/>
        </w:tabs>
        <w:spacing w:after="0" w:line="240" w:lineRule="auto"/>
        <w:ind w:left="2160" w:hanging="2160"/>
        <w:rPr>
          <w:rFonts w:ascii="Arial" w:eastAsia="Times New Roman" w:hAnsi="Arial" w:cs="Times New Roman"/>
          <w:color w:val="000000"/>
          <w:sz w:val="24"/>
          <w:szCs w:val="24"/>
        </w:rPr>
      </w:pPr>
    </w:p>
    <w:p w:rsidR="00557F66" w:rsidRPr="00557F66" w:rsidRDefault="00557F66" w:rsidP="00557F66">
      <w:pPr>
        <w:tabs>
          <w:tab w:val="left" w:pos="720"/>
        </w:tabs>
        <w:spacing w:after="0" w:line="240" w:lineRule="auto"/>
        <w:ind w:left="2160" w:hanging="2160"/>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PLAN</w:t>
      </w:r>
      <w:r w:rsidRPr="00557F66">
        <w:rPr>
          <w:rFonts w:ascii="Arial" w:eastAsia="Times New Roman" w:hAnsi="Arial" w:cs="Times New Roman"/>
          <w:b/>
          <w:bCs/>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b/>
          <w:bCs/>
          <w:color w:val="000000"/>
          <w:sz w:val="24"/>
          <w:szCs w:val="24"/>
        </w:rPr>
        <w:t>DIAGNOSTIC STUDIES</w:t>
      </w:r>
    </w:p>
    <w:p w:rsidR="00557F66" w:rsidRPr="00557F66" w:rsidRDefault="00557F66" w:rsidP="00557F66">
      <w:pPr>
        <w:tabs>
          <w:tab w:val="left" w:pos="2880"/>
        </w:tabs>
        <w:spacing w:after="0" w:line="240" w:lineRule="auto"/>
        <w:ind w:left="2880" w:hanging="720"/>
        <w:rPr>
          <w:rFonts w:ascii="Arial" w:eastAsia="Times New Roman" w:hAnsi="Arial" w:cs="Times New Roman"/>
          <w:color w:val="000000"/>
          <w:sz w:val="24"/>
          <w:szCs w:val="24"/>
        </w:rPr>
      </w:pPr>
    </w:p>
    <w:p w:rsidR="00557F66" w:rsidRPr="00557F66" w:rsidRDefault="00557F66" w:rsidP="00557F66">
      <w:pPr>
        <w:tabs>
          <w:tab w:val="left" w:pos="2880"/>
        </w:tabs>
        <w:spacing w:after="0" w:line="240" w:lineRule="auto"/>
        <w:ind w:left="288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1.</w:t>
      </w:r>
      <w:r w:rsidRPr="00557F66">
        <w:rPr>
          <w:rFonts w:ascii="Arial" w:eastAsia="Times New Roman" w:hAnsi="Arial" w:cs="Times New Roman"/>
          <w:color w:val="000000"/>
          <w:sz w:val="24"/>
          <w:szCs w:val="24"/>
        </w:rPr>
        <w:tab/>
        <w:t>Hematocrit or hemoglobin.</w:t>
      </w:r>
    </w:p>
    <w:p w:rsidR="00557F66" w:rsidRPr="00557F66" w:rsidRDefault="00557F66" w:rsidP="00557F66">
      <w:pPr>
        <w:tabs>
          <w:tab w:val="left" w:pos="2880"/>
          <w:tab w:val="left" w:pos="3600"/>
        </w:tabs>
        <w:spacing w:after="0" w:line="240" w:lineRule="auto"/>
        <w:ind w:left="2880" w:hanging="720"/>
        <w:rPr>
          <w:rFonts w:ascii="Arial" w:eastAsia="Times New Roman" w:hAnsi="Arial" w:cs="Times New Roman"/>
          <w:color w:val="000000"/>
          <w:sz w:val="24"/>
          <w:szCs w:val="24"/>
        </w:rPr>
      </w:pPr>
    </w:p>
    <w:p w:rsidR="00557F66" w:rsidRPr="00557F66" w:rsidRDefault="00557F66" w:rsidP="00557F66">
      <w:pPr>
        <w:tabs>
          <w:tab w:val="left" w:pos="2880"/>
        </w:tabs>
        <w:spacing w:after="0" w:line="240" w:lineRule="auto"/>
        <w:ind w:left="288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2.</w:t>
      </w:r>
      <w:r w:rsidRPr="00557F66">
        <w:rPr>
          <w:rFonts w:ascii="Arial" w:eastAsia="Times New Roman" w:hAnsi="Arial" w:cs="Times New Roman"/>
          <w:color w:val="000000"/>
          <w:sz w:val="24"/>
          <w:szCs w:val="24"/>
        </w:rPr>
        <w:tab/>
        <w:t xml:space="preserve">Urine pregnancy test. </w:t>
      </w:r>
    </w:p>
    <w:p w:rsidR="00557F66" w:rsidRPr="00557F66" w:rsidRDefault="00557F66" w:rsidP="00557F66">
      <w:pPr>
        <w:tabs>
          <w:tab w:val="left" w:pos="2880"/>
        </w:tabs>
        <w:spacing w:after="0" w:line="240" w:lineRule="auto"/>
        <w:ind w:left="2880" w:hanging="720"/>
        <w:rPr>
          <w:rFonts w:ascii="Arial" w:eastAsia="Times New Roman" w:hAnsi="Arial" w:cs="Times New Roman"/>
          <w:color w:val="000000"/>
          <w:sz w:val="24"/>
          <w:szCs w:val="24"/>
        </w:rPr>
      </w:pPr>
    </w:p>
    <w:p w:rsidR="00557F66" w:rsidRPr="00557F66" w:rsidRDefault="00557F66" w:rsidP="00557F66">
      <w:pPr>
        <w:tabs>
          <w:tab w:val="left" w:pos="2880"/>
        </w:tabs>
        <w:spacing w:after="0" w:line="240" w:lineRule="auto"/>
        <w:ind w:left="288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3.</w:t>
      </w:r>
      <w:r w:rsidRPr="00557F66">
        <w:rPr>
          <w:rFonts w:ascii="Arial" w:eastAsia="Times New Roman" w:hAnsi="Arial" w:cs="Times New Roman"/>
          <w:color w:val="000000"/>
          <w:sz w:val="24"/>
          <w:szCs w:val="24"/>
        </w:rPr>
        <w:tab/>
        <w:t>Gonorrhea and chlamydia tests; vaginal wet mounts, if indicated.</w:t>
      </w:r>
    </w:p>
    <w:p w:rsidR="00557F66" w:rsidRPr="00557F66" w:rsidRDefault="00557F66" w:rsidP="00557F66">
      <w:pPr>
        <w:tabs>
          <w:tab w:val="left" w:pos="2880"/>
          <w:tab w:val="left" w:pos="3600"/>
        </w:tabs>
        <w:spacing w:after="0" w:line="240" w:lineRule="auto"/>
        <w:rPr>
          <w:rFonts w:ascii="Arial" w:eastAsia="Times New Roman" w:hAnsi="Arial" w:cs="Times New Roman"/>
          <w:color w:val="000000"/>
          <w:sz w:val="24"/>
          <w:szCs w:val="24"/>
        </w:rPr>
      </w:pPr>
    </w:p>
    <w:p w:rsidR="00557F66" w:rsidRPr="00557F66" w:rsidRDefault="00557F66" w:rsidP="00557F66">
      <w:pPr>
        <w:tabs>
          <w:tab w:val="left" w:pos="720"/>
          <w:tab w:val="left" w:pos="2160"/>
        </w:tabs>
        <w:spacing w:after="0" w:line="240" w:lineRule="auto"/>
        <w:rPr>
          <w:rFonts w:ascii="Arial" w:eastAsia="Times New Roman" w:hAnsi="Arial" w:cs="Times New Roman"/>
          <w:b/>
          <w:bCs/>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b/>
          <w:bCs/>
          <w:color w:val="000000"/>
          <w:sz w:val="24"/>
          <w:szCs w:val="24"/>
        </w:rPr>
        <w:t>THERAPEUTIC</w:t>
      </w:r>
      <w:r w:rsidRPr="00557F66">
        <w:rPr>
          <w:rFonts w:ascii="Arial" w:eastAsia="Times New Roman" w:hAnsi="Arial" w:cs="Times New Roman"/>
          <w:b/>
          <w:bCs/>
          <w:color w:val="000000"/>
          <w:sz w:val="24"/>
          <w:szCs w:val="24"/>
        </w:rPr>
        <w:tab/>
      </w:r>
    </w:p>
    <w:p w:rsidR="00557F66" w:rsidRPr="00557F66" w:rsidRDefault="00557F66" w:rsidP="00557F66">
      <w:pPr>
        <w:tabs>
          <w:tab w:val="left" w:pos="720"/>
          <w:tab w:val="left" w:pos="2160"/>
        </w:tabs>
        <w:spacing w:after="0" w:line="240" w:lineRule="auto"/>
        <w:rPr>
          <w:rFonts w:ascii="Arial" w:eastAsia="Times New Roman" w:hAnsi="Arial" w:cs="Times New Roman"/>
          <w:b/>
          <w:bCs/>
          <w:color w:val="000000"/>
          <w:sz w:val="24"/>
          <w:szCs w:val="24"/>
        </w:rPr>
      </w:pPr>
    </w:p>
    <w:p w:rsidR="00557F66" w:rsidRPr="00557F66" w:rsidRDefault="00557F66" w:rsidP="00557F66">
      <w:pPr>
        <w:tabs>
          <w:tab w:val="left" w:pos="720"/>
          <w:tab w:val="left" w:pos="216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b/>
          <w:bCs/>
          <w:color w:val="000000"/>
          <w:sz w:val="24"/>
          <w:szCs w:val="24"/>
        </w:rPr>
        <w:tab/>
      </w:r>
      <w:r w:rsidRPr="00557F66">
        <w:rPr>
          <w:rFonts w:ascii="Arial" w:eastAsia="Times New Roman" w:hAnsi="Arial" w:cs="Times New Roman"/>
          <w:b/>
          <w:bCs/>
          <w:color w:val="000000"/>
          <w:sz w:val="24"/>
          <w:szCs w:val="24"/>
        </w:rPr>
        <w:tab/>
      </w:r>
      <w:r w:rsidRPr="00557F66">
        <w:rPr>
          <w:rFonts w:ascii="Arial" w:eastAsia="Times New Roman" w:hAnsi="Arial" w:cs="Times New Roman"/>
          <w:b/>
          <w:bCs/>
          <w:color w:val="000000"/>
          <w:sz w:val="24"/>
          <w:szCs w:val="24"/>
        </w:rPr>
        <w:tab/>
        <w:t>PHARMACOLOGIC</w:t>
      </w: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p>
    <w:p w:rsidR="00557F66" w:rsidRPr="00557F66" w:rsidRDefault="00557F66" w:rsidP="00557F66">
      <w:pPr>
        <w:numPr>
          <w:ilvl w:val="0"/>
          <w:numId w:val="2"/>
        </w:numPr>
        <w:tabs>
          <w:tab w:val="left" w:pos="720"/>
          <w:tab w:val="left" w:pos="288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 xml:space="preserve">If hemoglobin below normal, </w:t>
      </w:r>
      <w:r w:rsidRPr="00557F66">
        <w:rPr>
          <w:rFonts w:ascii="Arial" w:eastAsia="Times New Roman" w:hAnsi="Arial" w:cs="Arial"/>
          <w:sz w:val="24"/>
          <w:szCs w:val="24"/>
        </w:rPr>
        <w:t>t</w:t>
      </w:r>
      <w:r w:rsidRPr="00557F66">
        <w:rPr>
          <w:rFonts w:ascii="Arial" w:eastAsia="Times New Roman" w:hAnsi="Arial" w:cs="Times New Roman"/>
          <w:color w:val="000000"/>
          <w:sz w:val="24"/>
          <w:szCs w:val="24"/>
        </w:rPr>
        <w:t>reat according to Nurse Protocol for Iron-Deficiency Anemia.</w:t>
      </w:r>
    </w:p>
    <w:p w:rsidR="00557F66" w:rsidRPr="00557F66" w:rsidRDefault="00557F66" w:rsidP="00557F66">
      <w:pPr>
        <w:tabs>
          <w:tab w:val="left" w:pos="720"/>
          <w:tab w:val="left" w:pos="2880"/>
        </w:tabs>
        <w:spacing w:after="0" w:line="240" w:lineRule="auto"/>
        <w:ind w:left="3600"/>
        <w:rPr>
          <w:rFonts w:ascii="Arial" w:eastAsia="Times New Roman" w:hAnsi="Arial" w:cs="Times New Roman"/>
          <w:color w:val="000000"/>
          <w:sz w:val="24"/>
          <w:szCs w:val="24"/>
        </w:rPr>
      </w:pPr>
    </w:p>
    <w:p w:rsidR="00557F66" w:rsidRPr="00557F66" w:rsidRDefault="00557F66" w:rsidP="00557F66">
      <w:pPr>
        <w:numPr>
          <w:ilvl w:val="0"/>
          <w:numId w:val="2"/>
        </w:numPr>
        <w:tabs>
          <w:tab w:val="left" w:pos="720"/>
          <w:tab w:val="left" w:pos="288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 xml:space="preserve">Prostaglandin inhibitors/NSAIDs as needed to help </w:t>
      </w:r>
      <w:r w:rsidRPr="00557F66">
        <w:rPr>
          <w:rFonts w:ascii="Arial" w:eastAsia="Times New Roman" w:hAnsi="Arial" w:cs="Times New Roman"/>
          <w:sz w:val="24"/>
          <w:szCs w:val="24"/>
        </w:rPr>
        <w:t>reduce</w:t>
      </w:r>
      <w:r w:rsidRPr="00557F66">
        <w:rPr>
          <w:rFonts w:ascii="Arial" w:eastAsia="Times New Roman" w:hAnsi="Arial" w:cs="Times New Roman"/>
          <w:color w:val="000000"/>
          <w:sz w:val="24"/>
          <w:szCs w:val="24"/>
        </w:rPr>
        <w:t xml:space="preserve"> menstrual blood loss and for relief of pain</w:t>
      </w:r>
      <w:r w:rsidRPr="00557F66">
        <w:rPr>
          <w:rFonts w:ascii="Arial" w:eastAsia="Times New Roman" w:hAnsi="Arial" w:cs="Times New Roman"/>
          <w:b/>
          <w:color w:val="000000"/>
          <w:sz w:val="24"/>
          <w:szCs w:val="24"/>
        </w:rPr>
        <w:t xml:space="preserve">, </w:t>
      </w:r>
      <w:r w:rsidRPr="00557F66">
        <w:rPr>
          <w:rFonts w:ascii="Arial" w:eastAsia="Times New Roman" w:hAnsi="Arial" w:cs="Times New Roman"/>
          <w:color w:val="000000"/>
          <w:sz w:val="24"/>
          <w:szCs w:val="24"/>
        </w:rPr>
        <w:t>if not allergic.  Begin at the onset of menses (or if the patient also has dysmenorrhea begin 24-48 hours prior to the onset) and continue for 3-4 days.</w:t>
      </w:r>
    </w:p>
    <w:p w:rsidR="00557F66" w:rsidRPr="00557F66" w:rsidRDefault="00557F66" w:rsidP="00557F66">
      <w:pPr>
        <w:tabs>
          <w:tab w:val="left" w:pos="720"/>
          <w:tab w:val="left" w:pos="2880"/>
        </w:tabs>
        <w:spacing w:after="0" w:line="240" w:lineRule="auto"/>
        <w:ind w:left="3600"/>
        <w:rPr>
          <w:rFonts w:ascii="Arial" w:eastAsia="Times New Roman" w:hAnsi="Arial" w:cs="Times New Roman"/>
          <w:color w:val="000000"/>
          <w:sz w:val="24"/>
          <w:szCs w:val="24"/>
        </w:rPr>
      </w:pPr>
    </w:p>
    <w:p w:rsidR="00557F66" w:rsidRPr="00557F66" w:rsidRDefault="00557F66" w:rsidP="00557F66">
      <w:pPr>
        <w:numPr>
          <w:ilvl w:val="1"/>
          <w:numId w:val="2"/>
        </w:numPr>
        <w:tabs>
          <w:tab w:val="left" w:pos="720"/>
          <w:tab w:val="left" w:pos="2880"/>
          <w:tab w:val="left" w:pos="3600"/>
        </w:tabs>
        <w:spacing w:after="0" w:line="240" w:lineRule="auto"/>
        <w:ind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 xml:space="preserve">Ibuprofen 400 mg PO every 4 hours or </w:t>
      </w:r>
      <w:r w:rsidRPr="00557F66">
        <w:rPr>
          <w:rFonts w:ascii="Arial" w:eastAsia="Times New Roman" w:hAnsi="Arial" w:cs="Times New Roman"/>
          <w:b/>
          <w:color w:val="000000"/>
          <w:sz w:val="24"/>
          <w:szCs w:val="24"/>
        </w:rPr>
        <w:t xml:space="preserve">800mg three times daily as needed </w:t>
      </w:r>
      <w:r w:rsidRPr="00557F66">
        <w:rPr>
          <w:rFonts w:ascii="Arial" w:eastAsia="Times New Roman" w:hAnsi="Arial" w:cs="Times New Roman"/>
          <w:color w:val="000000"/>
          <w:sz w:val="24"/>
          <w:szCs w:val="24"/>
        </w:rPr>
        <w:t>for pain or</w:t>
      </w:r>
      <w:r w:rsidRPr="00557F66">
        <w:rPr>
          <w:rFonts w:ascii="Arial" w:eastAsia="Times New Roman" w:hAnsi="Arial" w:cs="Times New Roman"/>
          <w:b/>
          <w:color w:val="000000"/>
          <w:sz w:val="24"/>
          <w:szCs w:val="24"/>
        </w:rPr>
        <w:t xml:space="preserve"> </w:t>
      </w:r>
      <w:r w:rsidRPr="00557F66">
        <w:rPr>
          <w:rFonts w:ascii="Arial" w:eastAsia="Times New Roman" w:hAnsi="Arial" w:cs="Times New Roman"/>
          <w:color w:val="000000"/>
          <w:sz w:val="24"/>
          <w:szCs w:val="24"/>
        </w:rPr>
        <w:t>to help relieve menstrual blood loss</w:t>
      </w:r>
      <w:r w:rsidRPr="00557F66">
        <w:rPr>
          <w:rFonts w:ascii="Arial" w:eastAsia="Times New Roman" w:hAnsi="Arial" w:cs="Times New Roman"/>
          <w:b/>
          <w:color w:val="000000"/>
          <w:sz w:val="24"/>
          <w:szCs w:val="24"/>
        </w:rPr>
        <w:t>.</w:t>
      </w:r>
      <w:r w:rsidRPr="00557F66">
        <w:rPr>
          <w:rFonts w:ascii="Arial" w:eastAsia="Times New Roman" w:hAnsi="Arial" w:cs="Times New Roman"/>
          <w:color w:val="000000"/>
          <w:sz w:val="24"/>
          <w:szCs w:val="24"/>
        </w:rPr>
        <w:t xml:space="preserve"> (Maximum dose </w:t>
      </w:r>
      <w:r w:rsidRPr="00557F66">
        <w:rPr>
          <w:rFonts w:ascii="Arial" w:eastAsia="Times New Roman" w:hAnsi="Arial" w:cs="Times New Roman"/>
          <w:b/>
          <w:color w:val="000000"/>
          <w:sz w:val="24"/>
          <w:szCs w:val="24"/>
        </w:rPr>
        <w:t>2.4</w:t>
      </w:r>
      <w:r w:rsidRPr="00557F66">
        <w:rPr>
          <w:rFonts w:ascii="Arial" w:eastAsia="Times New Roman" w:hAnsi="Arial" w:cs="Times New Roman"/>
          <w:color w:val="000000"/>
          <w:sz w:val="24"/>
          <w:szCs w:val="24"/>
        </w:rPr>
        <w:t xml:space="preserve"> gm/day). </w:t>
      </w:r>
    </w:p>
    <w:p w:rsidR="00557F66" w:rsidRPr="00557F66" w:rsidRDefault="00557F66" w:rsidP="00557F66">
      <w:pPr>
        <w:tabs>
          <w:tab w:val="left" w:pos="720"/>
          <w:tab w:val="left" w:pos="2880"/>
        </w:tabs>
        <w:spacing w:after="0" w:line="240" w:lineRule="auto"/>
        <w:ind w:left="4320"/>
        <w:rPr>
          <w:rFonts w:ascii="Arial" w:eastAsia="Times New Roman" w:hAnsi="Arial" w:cs="Times New Roman"/>
          <w:color w:val="000000"/>
          <w:sz w:val="24"/>
          <w:szCs w:val="24"/>
        </w:rPr>
      </w:pPr>
    </w:p>
    <w:p w:rsidR="00557F66" w:rsidRPr="00557F66" w:rsidRDefault="00557F66" w:rsidP="00557F66">
      <w:pPr>
        <w:tabs>
          <w:tab w:val="left" w:pos="720"/>
          <w:tab w:val="left" w:pos="2880"/>
          <w:tab w:val="left" w:pos="3600"/>
        </w:tabs>
        <w:spacing w:after="0" w:line="240" w:lineRule="auto"/>
        <w:ind w:left="3600" w:hanging="720"/>
        <w:rPr>
          <w:rFonts w:ascii="Arial" w:eastAsia="Times New Roman" w:hAnsi="Arial" w:cs="Times New Roman"/>
          <w:b/>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b/>
          <w:color w:val="000000"/>
          <w:sz w:val="24"/>
          <w:szCs w:val="24"/>
        </w:rPr>
        <w:t>OR</w:t>
      </w:r>
    </w:p>
    <w:p w:rsidR="00557F66" w:rsidRPr="00557F66" w:rsidRDefault="00557F66" w:rsidP="00557F66">
      <w:pPr>
        <w:tabs>
          <w:tab w:val="left" w:pos="720"/>
          <w:tab w:val="left" w:pos="2880"/>
          <w:tab w:val="left" w:pos="3600"/>
        </w:tabs>
        <w:spacing w:after="0" w:line="240" w:lineRule="auto"/>
        <w:ind w:left="3600" w:hanging="720"/>
        <w:rPr>
          <w:rFonts w:ascii="Arial" w:eastAsia="Times New Roman" w:hAnsi="Arial" w:cs="Times New Roman"/>
          <w:b/>
          <w:color w:val="000000"/>
          <w:sz w:val="24"/>
          <w:szCs w:val="24"/>
        </w:rPr>
      </w:pPr>
    </w:p>
    <w:p w:rsidR="00557F66" w:rsidRPr="00557F66" w:rsidRDefault="00557F66" w:rsidP="00557F66">
      <w:pPr>
        <w:numPr>
          <w:ilvl w:val="1"/>
          <w:numId w:val="2"/>
        </w:numPr>
        <w:tabs>
          <w:tab w:val="left" w:pos="720"/>
          <w:tab w:val="left" w:pos="2880"/>
          <w:tab w:val="num" w:pos="3600"/>
        </w:tabs>
        <w:spacing w:after="0" w:line="240" w:lineRule="auto"/>
        <w:ind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Naproxen 500 mg PO for one dose, then 250 mg PO every 6-8 hours as needed for pain or to help</w:t>
      </w:r>
      <w:r w:rsidRPr="00557F66">
        <w:rPr>
          <w:rFonts w:ascii="Arial" w:eastAsia="Times New Roman" w:hAnsi="Arial" w:cs="Times New Roman"/>
          <w:b/>
          <w:color w:val="000000"/>
          <w:sz w:val="24"/>
          <w:szCs w:val="24"/>
        </w:rPr>
        <w:t xml:space="preserve"> </w:t>
      </w:r>
      <w:r w:rsidRPr="00557F66">
        <w:rPr>
          <w:rFonts w:ascii="Arial" w:eastAsia="Times New Roman" w:hAnsi="Arial" w:cs="Times New Roman"/>
          <w:color w:val="000000"/>
          <w:sz w:val="24"/>
          <w:szCs w:val="24"/>
        </w:rPr>
        <w:t xml:space="preserve">relieve menstrual blood loss.  (Maximum dose 1250mg/day) </w:t>
      </w:r>
    </w:p>
    <w:p w:rsidR="00557F66" w:rsidRPr="00557F66" w:rsidRDefault="00557F66" w:rsidP="00557F66">
      <w:pPr>
        <w:tabs>
          <w:tab w:val="left" w:pos="720"/>
          <w:tab w:val="left" w:pos="2880"/>
          <w:tab w:val="left" w:pos="3600"/>
        </w:tabs>
        <w:spacing w:after="0" w:line="240" w:lineRule="auto"/>
        <w:ind w:left="360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p>
    <w:p w:rsidR="00557F66" w:rsidRPr="00557F66" w:rsidRDefault="00557F66" w:rsidP="00557F66">
      <w:pPr>
        <w:tabs>
          <w:tab w:val="left" w:pos="720"/>
          <w:tab w:val="left" w:pos="2880"/>
          <w:tab w:val="left" w:pos="3600"/>
        </w:tabs>
        <w:spacing w:after="0" w:line="240" w:lineRule="auto"/>
        <w:ind w:left="3600" w:hanging="720"/>
        <w:rPr>
          <w:rFonts w:ascii="Arial" w:eastAsia="Times New Roman" w:hAnsi="Arial" w:cs="Times New Roman"/>
          <w:b/>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b/>
          <w:color w:val="000000"/>
          <w:sz w:val="24"/>
          <w:szCs w:val="24"/>
        </w:rPr>
        <w:t>OR</w:t>
      </w:r>
    </w:p>
    <w:p w:rsidR="00557F66" w:rsidRPr="00557F66" w:rsidRDefault="00557F66" w:rsidP="00557F66">
      <w:pPr>
        <w:tabs>
          <w:tab w:val="left" w:pos="720"/>
          <w:tab w:val="left" w:pos="2880"/>
          <w:tab w:val="left" w:pos="3600"/>
        </w:tabs>
        <w:spacing w:after="0" w:line="240" w:lineRule="auto"/>
        <w:ind w:left="3600" w:hanging="720"/>
        <w:rPr>
          <w:rFonts w:ascii="Arial" w:eastAsia="Times New Roman" w:hAnsi="Arial" w:cs="Times New Roman"/>
          <w:b/>
          <w:color w:val="000000"/>
          <w:sz w:val="24"/>
          <w:szCs w:val="24"/>
        </w:rPr>
      </w:pPr>
    </w:p>
    <w:p w:rsidR="00557F66" w:rsidRPr="00557F66" w:rsidRDefault="00557F66" w:rsidP="00557F66">
      <w:pPr>
        <w:numPr>
          <w:ilvl w:val="1"/>
          <w:numId w:val="2"/>
        </w:numPr>
        <w:tabs>
          <w:tab w:val="left" w:pos="720"/>
          <w:tab w:val="left" w:pos="2880"/>
        </w:tabs>
        <w:spacing w:after="0" w:line="240" w:lineRule="auto"/>
        <w:ind w:hanging="720"/>
        <w:rPr>
          <w:rFonts w:ascii="Arial" w:eastAsia="Times New Roman" w:hAnsi="Arial" w:cs="Times New Roman"/>
          <w:b/>
          <w:sz w:val="24"/>
          <w:szCs w:val="24"/>
        </w:rPr>
      </w:pPr>
      <w:r w:rsidRPr="00557F66">
        <w:rPr>
          <w:rFonts w:ascii="Arial" w:eastAsia="Times New Roman" w:hAnsi="Arial" w:cs="Times New Roman"/>
          <w:color w:val="000000"/>
          <w:sz w:val="24"/>
          <w:szCs w:val="24"/>
        </w:rPr>
        <w:t xml:space="preserve">Over-the-counter-strength products (e.g., Advil, Nuprin, Aleve, Motrin IB, coated aspirin, or acetaminophen) per package directions as needed. </w:t>
      </w:r>
    </w:p>
    <w:p w:rsidR="00557F66" w:rsidRPr="00557F66" w:rsidRDefault="00557F66" w:rsidP="00557F66">
      <w:pPr>
        <w:tabs>
          <w:tab w:val="left" w:pos="720"/>
          <w:tab w:val="left" w:pos="2880"/>
        </w:tabs>
        <w:spacing w:after="0" w:line="240" w:lineRule="auto"/>
        <w:rPr>
          <w:rFonts w:ascii="Arial" w:eastAsia="Times New Roman" w:hAnsi="Arial" w:cs="Times New Roman"/>
          <w:sz w:val="24"/>
          <w:szCs w:val="24"/>
        </w:rPr>
      </w:pPr>
      <w:r w:rsidRPr="00557F66">
        <w:rPr>
          <w:rFonts w:ascii="Arial" w:eastAsia="Times New Roman" w:hAnsi="Arial" w:cs="Times New Roman"/>
          <w:sz w:val="24"/>
          <w:szCs w:val="24"/>
        </w:rPr>
        <w:lastRenderedPageBreak/>
        <w:t>T</w:t>
      </w:r>
      <w:r w:rsidRPr="00557F66">
        <w:rPr>
          <w:rFonts w:ascii="Arial" w:eastAsia="Times New Roman" w:hAnsi="Arial" w:cs="Times New Roman"/>
          <w:sz w:val="24"/>
          <w:szCs w:val="24"/>
        </w:rPr>
        <w:t>able 1.  Management of Women with Bleeding Irregularities, from the CDC’s US Selected Practice Recommendations</w:t>
      </w:r>
    </w:p>
    <w:p w:rsidR="00557F66" w:rsidRPr="00557F66" w:rsidRDefault="00557F66" w:rsidP="00557F66">
      <w:pPr>
        <w:tabs>
          <w:tab w:val="left" w:pos="720"/>
          <w:tab w:val="left" w:pos="2880"/>
        </w:tabs>
        <w:spacing w:after="0" w:line="240" w:lineRule="auto"/>
        <w:rPr>
          <w:rFonts w:ascii="Arial" w:eastAsia="Times New Roman" w:hAnsi="Arial" w:cs="Times New Roman"/>
          <w:b/>
          <w:color w:val="FF0000"/>
          <w:sz w:val="24"/>
          <w:szCs w:val="24"/>
        </w:rPr>
      </w:pPr>
      <w:r w:rsidRPr="00557F66">
        <w:rPr>
          <w:rFonts w:ascii="Arial" w:eastAsia="Times New Roman" w:hAnsi="Arial" w:cs="Times New Roman"/>
          <w:b/>
          <w:noProof/>
          <w:sz w:val="24"/>
          <w:szCs w:val="24"/>
        </w:rPr>
        <mc:AlternateContent>
          <mc:Choice Requires="wps">
            <w:drawing>
              <wp:anchor distT="0" distB="0" distL="114300" distR="114300" simplePos="0" relativeHeight="251659264" behindDoc="0" locked="0" layoutInCell="1" allowOverlap="1" wp14:anchorId="0A9BC756" wp14:editId="153ADD73">
                <wp:simplePos x="0" y="0"/>
                <wp:positionH relativeFrom="column">
                  <wp:posOffset>2726690</wp:posOffset>
                </wp:positionH>
                <wp:positionV relativeFrom="paragraph">
                  <wp:posOffset>32385</wp:posOffset>
                </wp:positionV>
                <wp:extent cx="1075690" cy="327025"/>
                <wp:effectExtent l="0" t="0" r="0" b="0"/>
                <wp:wrapNone/>
                <wp:docPr id="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327025"/>
                        </a:xfrm>
                        <a:prstGeom prst="rect">
                          <a:avLst/>
                        </a:prstGeom>
                        <a:solidFill>
                          <a:srgbClr val="FFFFFF"/>
                        </a:solidFill>
                        <a:ln>
                          <a:noFill/>
                        </a:ln>
                        <a:extLst>
                          <a:ext uri="{91240B29-F687-4f45-9708-019B960494DF}"/>
                        </a:extLst>
                      </wps:spPr>
                      <wps:txbx>
                        <w:txbxContent>
                          <w:p w:rsidR="00557F66" w:rsidRDefault="00557F66" w:rsidP="00557F6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BC756" id="_x0000_t202" coordsize="21600,21600" o:spt="202" path="m,l,21600r21600,l21600,xe">
                <v:stroke joinstyle="miter"/>
                <v:path gradientshapeok="t" o:connecttype="rect"/>
              </v:shapetype>
              <v:shape id="Text Box 7" o:spid="_x0000_s1026" type="#_x0000_t202" style="position:absolute;margin-left:214.7pt;margin-top:2.55pt;width:84.7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" stroked="f">
                <v:textbox>
                  <w:txbxContent>
                    <w:p w:rsidR="00557F66" w:rsidRDefault="00557F66" w:rsidP="00557F66">
                      <w:r>
                        <w:t xml:space="preserve">   </w:t>
                      </w:r>
                    </w:p>
                  </w:txbxContent>
                </v:textbox>
              </v:shape>
            </w:pict>
          </mc:Fallback>
        </mc:AlternateContent>
      </w:r>
      <w:r w:rsidRPr="00557F66">
        <w:rPr>
          <w:rFonts w:ascii="Arial" w:eastAsia="Times New Roman" w:hAnsi="Arial" w:cs="Times New Roman"/>
          <w:b/>
          <w:noProof/>
          <w:color w:val="FF0000"/>
          <w:sz w:val="24"/>
          <w:szCs w:val="24"/>
        </w:rPr>
        <w:drawing>
          <wp:inline distT="0" distB="0" distL="0" distR="0" wp14:anchorId="0E4E48E4" wp14:editId="6C4F0A93">
            <wp:extent cx="6315075" cy="6515100"/>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315075" cy="6515100"/>
                    </a:xfrm>
                    <a:prstGeom prst="rect">
                      <a:avLst/>
                    </a:prstGeom>
                    <a:noFill/>
                    <a:ln w="9525">
                      <a:noFill/>
                      <a:miter lim="800000"/>
                      <a:headEnd/>
                      <a:tailEnd/>
                    </a:ln>
                  </pic:spPr>
                </pic:pic>
              </a:graphicData>
            </a:graphic>
          </wp:inline>
        </w:drawing>
      </w:r>
    </w:p>
    <w:p w:rsidR="00557F66" w:rsidRPr="00557F66" w:rsidRDefault="00557F66" w:rsidP="00557F66">
      <w:pPr>
        <w:tabs>
          <w:tab w:val="left" w:pos="720"/>
          <w:tab w:val="left" w:pos="2880"/>
        </w:tabs>
        <w:spacing w:after="0" w:line="240" w:lineRule="auto"/>
        <w:ind w:left="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b/>
          <w:bCs/>
          <w:color w:val="000000"/>
          <w:sz w:val="24"/>
          <w:szCs w:val="24"/>
        </w:rPr>
      </w:pPr>
      <w:r w:rsidRPr="00557F66">
        <w:rPr>
          <w:rFonts w:ascii="Arial" w:eastAsia="Times New Roman" w:hAnsi="Arial" w:cs="Times New Roman"/>
          <w:b/>
          <w:bCs/>
          <w:color w:val="000000"/>
          <w:sz w:val="24"/>
          <w:szCs w:val="24"/>
        </w:rPr>
        <w:t>NON-PHARMACOLOGIC MEASURES</w:t>
      </w:r>
    </w:p>
    <w:p w:rsidR="00557F66" w:rsidRPr="00557F66" w:rsidRDefault="00557F66" w:rsidP="00557F66">
      <w:pPr>
        <w:tabs>
          <w:tab w:val="left" w:pos="720"/>
          <w:tab w:val="left" w:pos="2880"/>
        </w:tabs>
        <w:spacing w:after="0" w:line="240" w:lineRule="auto"/>
        <w:ind w:left="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288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1.</w:t>
      </w:r>
      <w:r w:rsidRPr="00557F66">
        <w:rPr>
          <w:rFonts w:ascii="Arial" w:eastAsia="Times New Roman" w:hAnsi="Arial" w:cs="Times New Roman"/>
          <w:color w:val="000000"/>
          <w:sz w:val="24"/>
          <w:szCs w:val="24"/>
        </w:rPr>
        <w:tab/>
        <w:t xml:space="preserve">Remove the IUD (by APRN or physician) for the </w:t>
      </w:r>
      <w:r>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following:</w:t>
      </w:r>
    </w:p>
    <w:p w:rsidR="00557F66" w:rsidRPr="00557F66" w:rsidRDefault="00557F66" w:rsidP="00557F66">
      <w:pPr>
        <w:tabs>
          <w:tab w:val="left" w:pos="720"/>
          <w:tab w:val="left" w:pos="2880"/>
        </w:tabs>
        <w:spacing w:after="0" w:line="240" w:lineRule="auto"/>
        <w:ind w:left="2880"/>
        <w:rPr>
          <w:rFonts w:ascii="Arial" w:eastAsia="Times New Roman" w:hAnsi="Arial" w:cs="Times New Roman"/>
          <w:color w:val="000000"/>
          <w:sz w:val="24"/>
          <w:szCs w:val="24"/>
        </w:rPr>
      </w:pPr>
    </w:p>
    <w:p w:rsidR="00557F66" w:rsidRPr="00557F66" w:rsidRDefault="00557F66" w:rsidP="00557F66">
      <w:pPr>
        <w:numPr>
          <w:ilvl w:val="0"/>
          <w:numId w:val="1"/>
        </w:numPr>
        <w:tabs>
          <w:tab w:val="left" w:pos="720"/>
          <w:tab w:val="left" w:pos="288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lastRenderedPageBreak/>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t>a.</w:t>
      </w:r>
      <w:r w:rsidRPr="00557F66">
        <w:rPr>
          <w:rFonts w:ascii="Arial" w:eastAsia="Times New Roman" w:hAnsi="Arial" w:cs="Times New Roman"/>
          <w:color w:val="000000"/>
          <w:sz w:val="24"/>
          <w:szCs w:val="24"/>
        </w:rPr>
        <w:tab/>
        <w:t>Partial expulsion.</w:t>
      </w:r>
    </w:p>
    <w:p w:rsidR="00557F66" w:rsidRPr="00557F66" w:rsidRDefault="00557F66" w:rsidP="00557F66">
      <w:pPr>
        <w:numPr>
          <w:ilvl w:val="0"/>
          <w:numId w:val="1"/>
        </w:numPr>
        <w:tabs>
          <w:tab w:val="left" w:pos="720"/>
          <w:tab w:val="left" w:pos="2880"/>
        </w:tabs>
        <w:spacing w:after="0" w:line="240" w:lineRule="auto"/>
        <w:rPr>
          <w:rFonts w:ascii="Arial" w:eastAsia="Times New Roman" w:hAnsi="Arial" w:cs="Times New Roman"/>
          <w:color w:val="000000"/>
          <w:sz w:val="24"/>
          <w:szCs w:val="24"/>
        </w:rPr>
      </w:pPr>
    </w:p>
    <w:p w:rsidR="00557F66" w:rsidRPr="00557F66" w:rsidRDefault="00557F66" w:rsidP="00557F66">
      <w:pPr>
        <w:tabs>
          <w:tab w:val="left" w:pos="720"/>
          <w:tab w:val="left" w:pos="2880"/>
          <w:tab w:val="left" w:pos="3600"/>
        </w:tabs>
        <w:spacing w:after="0" w:line="240" w:lineRule="auto"/>
        <w:ind w:left="4320" w:hanging="261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t>b.</w:t>
      </w:r>
      <w:r w:rsidRPr="00557F66">
        <w:rPr>
          <w:rFonts w:ascii="Arial" w:eastAsia="Times New Roman" w:hAnsi="Arial" w:cs="Times New Roman"/>
          <w:color w:val="000000"/>
          <w:sz w:val="24"/>
          <w:szCs w:val="24"/>
        </w:rPr>
        <w:tab/>
        <w:t>Excessive menstrual blood loss.</w:t>
      </w:r>
    </w:p>
    <w:p w:rsidR="00557F66" w:rsidRPr="00557F66" w:rsidRDefault="00557F66" w:rsidP="00557F66">
      <w:pPr>
        <w:tabs>
          <w:tab w:val="left" w:pos="720"/>
          <w:tab w:val="left" w:pos="2880"/>
          <w:tab w:val="left" w:pos="3600"/>
        </w:tabs>
        <w:spacing w:after="0" w:line="240" w:lineRule="auto"/>
        <w:ind w:left="4320" w:hanging="2610"/>
        <w:rPr>
          <w:rFonts w:ascii="Arial" w:eastAsia="Times New Roman" w:hAnsi="Arial" w:cs="Times New Roman"/>
          <w:strike/>
          <w:color w:val="000000"/>
          <w:sz w:val="24"/>
          <w:szCs w:val="24"/>
        </w:rPr>
      </w:pPr>
    </w:p>
    <w:p w:rsidR="00557F66" w:rsidRPr="00557F66" w:rsidRDefault="00557F66" w:rsidP="00557F66">
      <w:pPr>
        <w:tabs>
          <w:tab w:val="left" w:pos="720"/>
          <w:tab w:val="left" w:pos="2880"/>
        </w:tabs>
        <w:spacing w:after="0" w:line="240" w:lineRule="auto"/>
        <w:ind w:left="432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c.</w:t>
      </w:r>
      <w:r w:rsidRPr="00557F66">
        <w:rPr>
          <w:rFonts w:ascii="Arial" w:eastAsia="Times New Roman" w:hAnsi="Arial" w:cs="Times New Roman"/>
          <w:color w:val="000000"/>
          <w:sz w:val="24"/>
          <w:szCs w:val="24"/>
        </w:rPr>
        <w:tab/>
        <w:t>Patient’s request for removal of IUD for any reason.</w:t>
      </w:r>
    </w:p>
    <w:p w:rsidR="00557F66" w:rsidRPr="00557F66" w:rsidRDefault="00557F66" w:rsidP="00557F66">
      <w:pPr>
        <w:tabs>
          <w:tab w:val="left" w:pos="720"/>
          <w:tab w:val="left" w:pos="2880"/>
        </w:tabs>
        <w:spacing w:after="0" w:line="240" w:lineRule="auto"/>
        <w:ind w:left="432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360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t xml:space="preserve">2. </w:t>
      </w:r>
      <w:r w:rsidRPr="00557F66">
        <w:rPr>
          <w:rFonts w:ascii="Arial" w:eastAsia="Times New Roman" w:hAnsi="Arial" w:cs="Times New Roman"/>
          <w:color w:val="000000"/>
          <w:sz w:val="24"/>
          <w:szCs w:val="24"/>
        </w:rPr>
        <w:tab/>
        <w:t>Consult with APRN or physician to discuss possible need for removal if any of the following:</w:t>
      </w:r>
    </w:p>
    <w:p w:rsidR="00557F66" w:rsidRPr="00557F66" w:rsidRDefault="00557F66" w:rsidP="00557F66">
      <w:pPr>
        <w:tabs>
          <w:tab w:val="left" w:pos="720"/>
          <w:tab w:val="left" w:pos="2880"/>
        </w:tabs>
        <w:spacing w:after="0" w:line="240" w:lineRule="auto"/>
        <w:ind w:left="3600" w:hanging="360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432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w:t>
      </w:r>
      <w:r w:rsidRPr="00557F66">
        <w:rPr>
          <w:rFonts w:ascii="Arial" w:eastAsia="Times New Roman" w:hAnsi="Arial" w:cs="Times New Roman"/>
          <w:color w:val="000000"/>
          <w:sz w:val="24"/>
          <w:szCs w:val="24"/>
        </w:rPr>
        <w:tab/>
        <w:t>hemoglobin has dropped 2 gm/dL or more from previous reading.</w:t>
      </w:r>
    </w:p>
    <w:p w:rsidR="00557F66" w:rsidRPr="00557F66" w:rsidRDefault="00557F66" w:rsidP="00557F66">
      <w:pPr>
        <w:tabs>
          <w:tab w:val="left" w:pos="720"/>
          <w:tab w:val="left" w:pos="2880"/>
        </w:tabs>
        <w:spacing w:after="0" w:line="240" w:lineRule="auto"/>
        <w:ind w:left="432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t>b.</w:t>
      </w:r>
      <w:r w:rsidRPr="00557F66">
        <w:rPr>
          <w:rFonts w:ascii="Arial" w:eastAsia="Times New Roman" w:hAnsi="Arial" w:cs="Times New Roman"/>
          <w:color w:val="000000"/>
          <w:sz w:val="24"/>
          <w:szCs w:val="24"/>
        </w:rPr>
        <w:tab/>
        <w:t>hemoglobin is less than 9 gm/dL.</w:t>
      </w: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432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c.</w:t>
      </w:r>
      <w:r w:rsidRPr="00557F66">
        <w:rPr>
          <w:rFonts w:ascii="Arial" w:eastAsia="Times New Roman" w:hAnsi="Arial" w:cs="Times New Roman"/>
          <w:color w:val="000000"/>
          <w:sz w:val="24"/>
          <w:szCs w:val="24"/>
        </w:rPr>
        <w:tab/>
        <w:t>hematocrit has dropped 6% or more over 4-6 weeks.</w:t>
      </w:r>
    </w:p>
    <w:p w:rsidR="00557F66" w:rsidRPr="00557F66" w:rsidRDefault="00557F66" w:rsidP="00557F66">
      <w:pPr>
        <w:tabs>
          <w:tab w:val="left" w:pos="720"/>
          <w:tab w:val="left" w:pos="2880"/>
        </w:tabs>
        <w:spacing w:after="0" w:line="240" w:lineRule="auto"/>
        <w:ind w:left="432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ab/>
        <w:t>d.</w:t>
      </w:r>
      <w:r w:rsidRPr="00557F66">
        <w:rPr>
          <w:rFonts w:ascii="Arial" w:eastAsia="Times New Roman" w:hAnsi="Arial" w:cs="Times New Roman"/>
          <w:color w:val="000000"/>
          <w:sz w:val="24"/>
          <w:szCs w:val="24"/>
        </w:rPr>
        <w:tab/>
        <w:t>hematocrit is less than 27%.</w:t>
      </w: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3.</w:t>
      </w:r>
      <w:r w:rsidRPr="00557F66">
        <w:rPr>
          <w:rFonts w:ascii="Arial" w:eastAsia="Times New Roman" w:hAnsi="Arial" w:cs="Times New Roman"/>
          <w:color w:val="000000"/>
          <w:sz w:val="24"/>
          <w:szCs w:val="24"/>
        </w:rPr>
        <w:tab/>
        <w:t>If IUD is removed, may initiate alternate contraceptive method.  Hormonal contraceptives (combined oral pills, transdermal contraceptive patch, Nuvaring, DMPA) may decrease bleeding and blood loss.  Also</w:t>
      </w:r>
      <w:r>
        <w:rPr>
          <w:rFonts w:ascii="Arial" w:eastAsia="Times New Roman" w:hAnsi="Arial" w:cs="Times New Roman"/>
          <w:color w:val="000000"/>
          <w:sz w:val="24"/>
          <w:szCs w:val="24"/>
        </w:rPr>
        <w:t>,</w:t>
      </w:r>
      <w:r w:rsidRPr="00557F66">
        <w:rPr>
          <w:rFonts w:ascii="Arial" w:eastAsia="Times New Roman" w:hAnsi="Arial" w:cs="Times New Roman"/>
          <w:color w:val="000000"/>
          <w:sz w:val="24"/>
          <w:szCs w:val="24"/>
        </w:rPr>
        <w:t xml:space="preserve"> the Levonorgestrel IUD significantly improves menorrhagia.  </w:t>
      </w:r>
      <w:r w:rsidRPr="00557F66">
        <w:rPr>
          <w:rFonts w:ascii="Arial" w:eastAsia="Times New Roman" w:hAnsi="Arial" w:cs="Arial"/>
          <w:sz w:val="24"/>
          <w:szCs w:val="24"/>
        </w:rPr>
        <w:t xml:space="preserve">Refer to </w:t>
      </w:r>
      <w:r w:rsidRPr="00557F66">
        <w:rPr>
          <w:rFonts w:ascii="Arial" w:eastAsia="Times New Roman" w:hAnsi="Arial" w:cs="Arial"/>
          <w:i/>
          <w:sz w:val="24"/>
          <w:szCs w:val="24"/>
        </w:rPr>
        <w:t>CDC Medical Eligibility Criteria for Contraceptive Use</w:t>
      </w:r>
      <w:r w:rsidRPr="00557F66">
        <w:rPr>
          <w:rFonts w:ascii="Arial" w:eastAsia="Times New Roman" w:hAnsi="Arial" w:cs="Arial"/>
          <w:sz w:val="24"/>
          <w:szCs w:val="24"/>
        </w:rPr>
        <w:t xml:space="preserve"> for medical conditions that represent an unacceptable health risk for the selected contraceptive method.</w:t>
      </w:r>
      <w:r w:rsidRPr="00557F66">
        <w:rPr>
          <w:rFonts w:ascii="Arial" w:eastAsia="Times New Roman" w:hAnsi="Arial" w:cs="Arial"/>
          <w:sz w:val="24"/>
          <w:szCs w:val="24"/>
          <w:highlight w:val="yellow"/>
        </w:rPr>
        <w:t xml:space="preserve">  </w:t>
      </w:r>
      <w:r w:rsidRPr="00557F66">
        <w:rPr>
          <w:rFonts w:ascii="Arial" w:eastAsia="Times New Roman" w:hAnsi="Arial" w:cs="Times New Roman"/>
          <w:color w:val="000000"/>
          <w:sz w:val="24"/>
          <w:szCs w:val="24"/>
        </w:rPr>
        <w:t xml:space="preserve"> </w:t>
      </w: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color w:val="000000"/>
          <w:sz w:val="24"/>
          <w:szCs w:val="24"/>
        </w:rPr>
      </w:pPr>
    </w:p>
    <w:p w:rsidR="00557F66" w:rsidRPr="00557F66" w:rsidRDefault="00557F66" w:rsidP="00557F66">
      <w:pPr>
        <w:tabs>
          <w:tab w:val="left" w:pos="720"/>
          <w:tab w:val="left" w:pos="2160"/>
        </w:tabs>
        <w:spacing w:after="0" w:line="240" w:lineRule="auto"/>
        <w:rPr>
          <w:rFonts w:ascii="Arial" w:eastAsia="Times New Roman" w:hAnsi="Arial" w:cs="Times New Roman"/>
          <w:b/>
          <w:bCs/>
          <w:color w:val="000000"/>
          <w:sz w:val="24"/>
          <w:szCs w:val="24"/>
        </w:rPr>
      </w:pP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color w:val="000000"/>
          <w:sz w:val="24"/>
          <w:szCs w:val="24"/>
        </w:rPr>
        <w:tab/>
      </w:r>
      <w:r w:rsidRPr="00557F66">
        <w:rPr>
          <w:rFonts w:ascii="Arial" w:eastAsia="Times New Roman" w:hAnsi="Arial" w:cs="Times New Roman"/>
          <w:b/>
          <w:color w:val="000000"/>
          <w:sz w:val="24"/>
          <w:szCs w:val="24"/>
        </w:rPr>
        <w:t>PATIENT</w:t>
      </w:r>
      <w:r w:rsidRPr="00557F66">
        <w:rPr>
          <w:rFonts w:ascii="Arial" w:eastAsia="Times New Roman" w:hAnsi="Arial" w:cs="Times New Roman"/>
          <w:b/>
          <w:bCs/>
          <w:color w:val="000000"/>
          <w:sz w:val="24"/>
          <w:szCs w:val="24"/>
        </w:rPr>
        <w:t xml:space="preserve"> EDUCATION/COUNSELING</w:t>
      </w:r>
    </w:p>
    <w:p w:rsidR="00557F66" w:rsidRPr="00557F66" w:rsidRDefault="00557F66" w:rsidP="00557F66">
      <w:pPr>
        <w:tabs>
          <w:tab w:val="left" w:pos="720"/>
          <w:tab w:val="left" w:pos="2880"/>
        </w:tabs>
        <w:spacing w:after="0" w:line="240" w:lineRule="auto"/>
        <w:ind w:left="2880"/>
        <w:rPr>
          <w:rFonts w:ascii="Arial" w:eastAsia="Times New Roman" w:hAnsi="Arial" w:cs="Times New Roman"/>
          <w:color w:val="000000"/>
          <w:sz w:val="24"/>
          <w:szCs w:val="24"/>
        </w:rPr>
      </w:pPr>
    </w:p>
    <w:p w:rsidR="00557F66" w:rsidRPr="00557F66" w:rsidRDefault="00557F66" w:rsidP="00557F66">
      <w:pPr>
        <w:numPr>
          <w:ilvl w:val="0"/>
          <w:numId w:val="3"/>
        </w:numPr>
        <w:tabs>
          <w:tab w:val="left" w:pos="720"/>
          <w:tab w:val="num" w:pos="288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Counsel patient on the importance of iron rich foods in the daily diet of menstruating women.</w:t>
      </w:r>
    </w:p>
    <w:p w:rsidR="00557F66" w:rsidRPr="00557F66" w:rsidRDefault="00557F66" w:rsidP="00557F66">
      <w:pPr>
        <w:tabs>
          <w:tab w:val="left" w:pos="720"/>
        </w:tabs>
        <w:spacing w:after="0" w:line="240" w:lineRule="auto"/>
        <w:ind w:left="2160"/>
        <w:rPr>
          <w:rFonts w:ascii="Arial" w:eastAsia="Times New Roman" w:hAnsi="Arial" w:cs="Times New Roman"/>
          <w:color w:val="000000"/>
          <w:sz w:val="24"/>
          <w:szCs w:val="24"/>
        </w:rPr>
      </w:pPr>
    </w:p>
    <w:p w:rsidR="00557F66" w:rsidRPr="00557F66" w:rsidRDefault="00557F66" w:rsidP="00557F66">
      <w:pPr>
        <w:numPr>
          <w:ilvl w:val="0"/>
          <w:numId w:val="3"/>
        </w:numPr>
        <w:tabs>
          <w:tab w:val="left" w:pos="720"/>
          <w:tab w:val="num" w:pos="288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 xml:space="preserve">Discuss signs of possible pelvic infection and </w:t>
      </w:r>
      <w:r w:rsidRPr="00557F66">
        <w:rPr>
          <w:rFonts w:ascii="Arial" w:eastAsia="Times New Roman" w:hAnsi="Arial" w:cs="Times New Roman"/>
          <w:sz w:val="24"/>
          <w:szCs w:val="24"/>
        </w:rPr>
        <w:t>excessive bleeding.</w:t>
      </w:r>
    </w:p>
    <w:p w:rsidR="00557F66" w:rsidRPr="00557F66" w:rsidRDefault="00557F66" w:rsidP="00557F66">
      <w:pPr>
        <w:tabs>
          <w:tab w:val="left" w:pos="720"/>
          <w:tab w:val="num" w:pos="2880"/>
        </w:tabs>
        <w:spacing w:after="0" w:line="240" w:lineRule="auto"/>
        <w:ind w:hanging="1440"/>
        <w:rPr>
          <w:rFonts w:ascii="Arial" w:eastAsia="Times New Roman" w:hAnsi="Arial" w:cs="Times New Roman"/>
          <w:color w:val="000000"/>
          <w:sz w:val="24"/>
          <w:szCs w:val="24"/>
        </w:rPr>
      </w:pPr>
    </w:p>
    <w:p w:rsidR="00557F66" w:rsidRPr="00557F66" w:rsidRDefault="00557F66" w:rsidP="00557F66">
      <w:pPr>
        <w:tabs>
          <w:tab w:val="left" w:pos="720"/>
          <w:tab w:val="num" w:pos="2880"/>
        </w:tabs>
        <w:spacing w:after="0" w:line="240" w:lineRule="auto"/>
        <w:ind w:hanging="144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2880" w:hanging="720"/>
        <w:rPr>
          <w:rFonts w:ascii="Arial" w:eastAsia="Times New Roman" w:hAnsi="Arial" w:cs="Times New Roman"/>
          <w:b/>
          <w:bCs/>
          <w:color w:val="000000"/>
          <w:sz w:val="24"/>
          <w:szCs w:val="24"/>
        </w:rPr>
      </w:pPr>
      <w:r w:rsidRPr="00557F66">
        <w:rPr>
          <w:rFonts w:ascii="Arial" w:eastAsia="Times New Roman" w:hAnsi="Arial" w:cs="Times New Roman"/>
          <w:b/>
          <w:bCs/>
          <w:color w:val="000000"/>
          <w:sz w:val="24"/>
          <w:szCs w:val="24"/>
        </w:rPr>
        <w:tab/>
        <w:t>FOLLOW-UP</w:t>
      </w:r>
    </w:p>
    <w:p w:rsidR="00557F66" w:rsidRPr="00557F66" w:rsidRDefault="00557F66" w:rsidP="00557F66">
      <w:pPr>
        <w:tabs>
          <w:tab w:val="left" w:pos="720"/>
          <w:tab w:val="left" w:pos="2160"/>
        </w:tabs>
        <w:spacing w:after="0" w:line="240" w:lineRule="auto"/>
        <w:ind w:left="2160"/>
        <w:rPr>
          <w:rFonts w:ascii="Arial" w:eastAsia="Times New Roman" w:hAnsi="Arial" w:cs="Times New Roman"/>
          <w:color w:val="000000"/>
          <w:sz w:val="24"/>
          <w:szCs w:val="24"/>
        </w:rPr>
      </w:pPr>
    </w:p>
    <w:p w:rsidR="00557F66" w:rsidRPr="00557F66" w:rsidRDefault="00557F66" w:rsidP="00557F66">
      <w:pPr>
        <w:tabs>
          <w:tab w:val="left" w:pos="720"/>
          <w:tab w:val="left" w:pos="2160"/>
        </w:tabs>
        <w:spacing w:after="0" w:line="240" w:lineRule="auto"/>
        <w:ind w:left="288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Return in 4-6 weeks for evaluation of bleeding and hematocrit/ hemoglobin.</w:t>
      </w:r>
    </w:p>
    <w:p w:rsidR="00557F66" w:rsidRPr="00557F66" w:rsidRDefault="00557F66" w:rsidP="00557F66">
      <w:pPr>
        <w:tabs>
          <w:tab w:val="left" w:pos="720"/>
        </w:tabs>
        <w:spacing w:after="0" w:line="240" w:lineRule="auto"/>
        <w:ind w:left="2160"/>
        <w:rPr>
          <w:rFonts w:ascii="Arial" w:eastAsia="Times New Roman" w:hAnsi="Arial" w:cs="Times New Roman"/>
          <w:color w:val="000000"/>
          <w:sz w:val="24"/>
          <w:szCs w:val="24"/>
        </w:rPr>
      </w:pPr>
    </w:p>
    <w:p w:rsidR="00557F66" w:rsidRPr="00557F66" w:rsidRDefault="00557F66" w:rsidP="00557F66">
      <w:pPr>
        <w:tabs>
          <w:tab w:val="left" w:pos="720"/>
        </w:tabs>
        <w:spacing w:after="0" w:line="240" w:lineRule="auto"/>
        <w:ind w:left="2160"/>
        <w:rPr>
          <w:rFonts w:ascii="Arial" w:eastAsia="Times New Roman" w:hAnsi="Arial" w:cs="Times New Roman"/>
          <w:color w:val="000000"/>
          <w:sz w:val="24"/>
          <w:szCs w:val="24"/>
        </w:rPr>
      </w:pPr>
    </w:p>
    <w:p w:rsidR="00557F66" w:rsidRPr="00557F66" w:rsidRDefault="00557F66" w:rsidP="00557F66">
      <w:pPr>
        <w:tabs>
          <w:tab w:val="left" w:pos="720"/>
          <w:tab w:val="left" w:pos="2880"/>
        </w:tabs>
        <w:spacing w:after="0" w:line="240" w:lineRule="auto"/>
        <w:ind w:left="3600" w:hanging="720"/>
        <w:rPr>
          <w:rFonts w:ascii="Arial" w:eastAsia="Times New Roman" w:hAnsi="Arial" w:cs="Times New Roman"/>
          <w:b/>
          <w:bCs/>
          <w:color w:val="000000"/>
          <w:sz w:val="24"/>
          <w:szCs w:val="24"/>
        </w:rPr>
      </w:pPr>
      <w:r w:rsidRPr="00557F66">
        <w:rPr>
          <w:rFonts w:ascii="Arial" w:eastAsia="Times New Roman" w:hAnsi="Arial" w:cs="Times New Roman"/>
          <w:b/>
          <w:bCs/>
          <w:color w:val="000000"/>
          <w:sz w:val="24"/>
          <w:szCs w:val="24"/>
        </w:rPr>
        <w:lastRenderedPageBreak/>
        <w:t>CONSULTATION/REFERRAL</w:t>
      </w:r>
    </w:p>
    <w:p w:rsidR="00557F66" w:rsidRPr="00557F66" w:rsidRDefault="00557F66" w:rsidP="00557F66">
      <w:pPr>
        <w:tabs>
          <w:tab w:val="left" w:pos="720"/>
          <w:tab w:val="left" w:pos="2880"/>
        </w:tabs>
        <w:spacing w:after="0" w:line="240" w:lineRule="auto"/>
        <w:ind w:left="2880"/>
        <w:rPr>
          <w:rFonts w:ascii="Arial" w:eastAsia="Times New Roman" w:hAnsi="Arial" w:cs="Times New Roman"/>
          <w:color w:val="000000"/>
          <w:sz w:val="24"/>
          <w:szCs w:val="24"/>
        </w:rPr>
      </w:pPr>
    </w:p>
    <w:p w:rsidR="00557F66" w:rsidRPr="00557F66" w:rsidRDefault="00557F66" w:rsidP="00557F66">
      <w:pPr>
        <w:numPr>
          <w:ilvl w:val="0"/>
          <w:numId w:val="6"/>
        </w:numPr>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Immediately refer patient to physician if suspect ectopic pregnancy or PID that has not improved with 2-3 days of antibiotics. See Nurse STD Nurse Protocol.</w:t>
      </w:r>
    </w:p>
    <w:p w:rsidR="00557F66" w:rsidRPr="00557F66" w:rsidRDefault="00557F66" w:rsidP="00557F66">
      <w:pPr>
        <w:spacing w:after="0" w:line="240" w:lineRule="auto"/>
        <w:ind w:left="3600"/>
        <w:rPr>
          <w:rFonts w:ascii="Arial" w:eastAsia="Times New Roman" w:hAnsi="Arial" w:cs="Times New Roman"/>
          <w:color w:val="000000"/>
          <w:sz w:val="24"/>
          <w:szCs w:val="24"/>
        </w:rPr>
      </w:pPr>
      <w:hyperlink r:id="rId8" w:history="1">
        <w:r w:rsidRPr="00557F66">
          <w:rPr>
            <w:rFonts w:ascii="Arial" w:eastAsia="Times New Roman" w:hAnsi="Arial" w:cs="Times New Roman"/>
            <w:color w:val="0000FF"/>
            <w:sz w:val="24"/>
            <w:szCs w:val="24"/>
          </w:rPr>
          <w:t>https://dph.georgia.gov/sites/dph.georgia.gov/files/related_files/site_page/7.0%20STD%20Nurse%20Protocol%20-%2011-18-15.pdf</w:t>
        </w:r>
      </w:hyperlink>
    </w:p>
    <w:p w:rsidR="00557F66" w:rsidRPr="00557F66" w:rsidRDefault="00557F66" w:rsidP="00557F66">
      <w:pPr>
        <w:tabs>
          <w:tab w:val="left" w:pos="720"/>
          <w:tab w:val="left" w:pos="2880"/>
        </w:tabs>
        <w:spacing w:after="0" w:line="240" w:lineRule="auto"/>
        <w:ind w:hanging="1440"/>
        <w:rPr>
          <w:rFonts w:ascii="Arial" w:eastAsia="Times New Roman" w:hAnsi="Arial" w:cs="Times New Roman"/>
          <w:color w:val="000000"/>
          <w:sz w:val="24"/>
          <w:szCs w:val="24"/>
        </w:rPr>
      </w:pPr>
    </w:p>
    <w:p w:rsidR="00557F66" w:rsidRPr="00557F66" w:rsidRDefault="00557F66" w:rsidP="00557F66">
      <w:pPr>
        <w:numPr>
          <w:ilvl w:val="0"/>
          <w:numId w:val="6"/>
        </w:numPr>
        <w:tabs>
          <w:tab w:val="left" w:pos="72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Refer patient to physician if menorrhagia continues for 1-2 menstrual periods after pharmacologic measures started.</w:t>
      </w:r>
    </w:p>
    <w:p w:rsidR="00557F66" w:rsidRPr="00557F66" w:rsidRDefault="00557F66" w:rsidP="00557F66">
      <w:pPr>
        <w:tabs>
          <w:tab w:val="left" w:pos="720"/>
          <w:tab w:val="left" w:pos="2880"/>
        </w:tabs>
        <w:spacing w:after="0" w:line="240" w:lineRule="auto"/>
        <w:rPr>
          <w:rFonts w:ascii="Arial" w:eastAsia="Times New Roman" w:hAnsi="Arial" w:cs="Times New Roman"/>
          <w:color w:val="000000"/>
          <w:sz w:val="24"/>
          <w:szCs w:val="24"/>
        </w:rPr>
      </w:pPr>
    </w:p>
    <w:p w:rsidR="00557F66" w:rsidRPr="00557F66" w:rsidRDefault="00557F66" w:rsidP="00557F66">
      <w:pPr>
        <w:numPr>
          <w:ilvl w:val="0"/>
          <w:numId w:val="6"/>
        </w:numPr>
        <w:tabs>
          <w:tab w:val="left" w:pos="72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Refer patient to APRN or physician if no improvement in anemia after 4 weeks of iron supplemental therapy.</w:t>
      </w:r>
    </w:p>
    <w:p w:rsidR="00557F66" w:rsidRPr="00557F66" w:rsidRDefault="00557F66" w:rsidP="00557F66">
      <w:pPr>
        <w:spacing w:after="0" w:line="240" w:lineRule="auto"/>
        <w:ind w:left="720"/>
        <w:contextualSpacing/>
        <w:rPr>
          <w:rFonts w:ascii="Arial" w:eastAsia="Times New Roman" w:hAnsi="Arial" w:cs="Times New Roman"/>
          <w:color w:val="000000"/>
          <w:sz w:val="24"/>
          <w:szCs w:val="24"/>
        </w:rPr>
      </w:pPr>
    </w:p>
    <w:p w:rsidR="00557F66" w:rsidRPr="00557F66" w:rsidRDefault="00557F66" w:rsidP="00557F66">
      <w:pPr>
        <w:numPr>
          <w:ilvl w:val="0"/>
          <w:numId w:val="6"/>
        </w:numPr>
        <w:tabs>
          <w:tab w:val="left" w:pos="720"/>
        </w:tabs>
        <w:spacing w:after="0" w:line="240" w:lineRule="auto"/>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Refer to APRN or physician for removal.</w:t>
      </w:r>
    </w:p>
    <w:p w:rsidR="00557F66" w:rsidRPr="00557F66" w:rsidRDefault="00557F66" w:rsidP="00557F66">
      <w:pPr>
        <w:tabs>
          <w:tab w:val="left" w:pos="720"/>
          <w:tab w:val="left" w:pos="2880"/>
        </w:tabs>
        <w:spacing w:after="0" w:line="240" w:lineRule="auto"/>
        <w:ind w:left="2160"/>
        <w:rPr>
          <w:rFonts w:ascii="Arial" w:eastAsia="Times New Roman" w:hAnsi="Arial" w:cs="Times New Roman"/>
          <w:bCs/>
          <w:color w:val="000000"/>
          <w:sz w:val="24"/>
          <w:szCs w:val="24"/>
        </w:rPr>
      </w:pPr>
    </w:p>
    <w:p w:rsidR="00557F66" w:rsidRPr="00557F66" w:rsidRDefault="00557F66" w:rsidP="00557F66">
      <w:pPr>
        <w:tabs>
          <w:tab w:val="left" w:pos="720"/>
          <w:tab w:val="left" w:pos="2880"/>
        </w:tabs>
        <w:spacing w:after="0" w:line="240" w:lineRule="auto"/>
        <w:rPr>
          <w:rFonts w:ascii="Arial" w:eastAsia="Times New Roman" w:hAnsi="Arial" w:cs="Times New Roman"/>
          <w:b/>
          <w:bCs/>
          <w:color w:val="000000"/>
          <w:sz w:val="24"/>
          <w:szCs w:val="24"/>
        </w:rPr>
      </w:pPr>
    </w:p>
    <w:p w:rsidR="00557F66" w:rsidRPr="00557F66" w:rsidRDefault="00557F66" w:rsidP="00557F66">
      <w:pPr>
        <w:tabs>
          <w:tab w:val="left" w:pos="720"/>
          <w:tab w:val="left" w:pos="2880"/>
        </w:tabs>
        <w:spacing w:after="0" w:line="240" w:lineRule="auto"/>
        <w:rPr>
          <w:rFonts w:ascii="Arial" w:eastAsia="Times New Roman" w:hAnsi="Arial" w:cs="Times New Roman"/>
          <w:b/>
          <w:bCs/>
          <w:color w:val="000000"/>
          <w:sz w:val="24"/>
          <w:szCs w:val="24"/>
        </w:rPr>
      </w:pPr>
    </w:p>
    <w:p w:rsidR="00557F66" w:rsidRPr="00557F66" w:rsidRDefault="00557F66" w:rsidP="00557F66">
      <w:pPr>
        <w:spacing w:after="0" w:line="240" w:lineRule="auto"/>
        <w:rPr>
          <w:rFonts w:ascii="Arial" w:eastAsia="Times New Roman" w:hAnsi="Arial" w:cs="Times New Roman"/>
          <w:b/>
          <w:bCs/>
          <w:color w:val="000000"/>
          <w:sz w:val="24"/>
          <w:szCs w:val="24"/>
        </w:rPr>
      </w:pPr>
      <w:r w:rsidRPr="00557F66">
        <w:rPr>
          <w:rFonts w:ascii="Arial" w:eastAsia="Times New Roman" w:hAnsi="Arial" w:cs="Times New Roman"/>
          <w:b/>
          <w:bCs/>
          <w:color w:val="000000"/>
          <w:sz w:val="24"/>
          <w:szCs w:val="24"/>
        </w:rPr>
        <w:br w:type="page"/>
      </w:r>
    </w:p>
    <w:p w:rsidR="00557F66" w:rsidRPr="00557F66" w:rsidRDefault="00557F66" w:rsidP="00557F66">
      <w:pPr>
        <w:tabs>
          <w:tab w:val="left" w:pos="720"/>
          <w:tab w:val="left" w:pos="2880"/>
        </w:tabs>
        <w:spacing w:after="0" w:line="240" w:lineRule="auto"/>
        <w:rPr>
          <w:rFonts w:ascii="Arial" w:eastAsia="Times New Roman" w:hAnsi="Arial" w:cs="Times New Roman"/>
          <w:b/>
          <w:bCs/>
          <w:color w:val="000000"/>
          <w:sz w:val="24"/>
          <w:szCs w:val="24"/>
        </w:rPr>
      </w:pPr>
      <w:r w:rsidRPr="00557F66">
        <w:rPr>
          <w:rFonts w:ascii="Arial" w:eastAsia="Times New Roman" w:hAnsi="Arial" w:cs="Times New Roman"/>
          <w:b/>
          <w:bCs/>
          <w:color w:val="000000"/>
          <w:sz w:val="24"/>
          <w:szCs w:val="24"/>
        </w:rPr>
        <w:lastRenderedPageBreak/>
        <w:t>REFERENCES</w:t>
      </w:r>
    </w:p>
    <w:p w:rsidR="00557F66" w:rsidRPr="00557F66" w:rsidRDefault="00557F66" w:rsidP="00557F66">
      <w:pPr>
        <w:tabs>
          <w:tab w:val="left" w:pos="720"/>
          <w:tab w:val="left" w:pos="2880"/>
        </w:tabs>
        <w:spacing w:after="0" w:line="240" w:lineRule="auto"/>
        <w:rPr>
          <w:rFonts w:ascii="Arial" w:eastAsia="Times New Roman" w:hAnsi="Arial" w:cs="Times New Roman"/>
          <w:color w:val="000000"/>
          <w:sz w:val="24"/>
          <w:szCs w:val="24"/>
        </w:rPr>
      </w:pPr>
    </w:p>
    <w:p w:rsidR="00557F66" w:rsidRPr="00557F66" w:rsidRDefault="00557F66" w:rsidP="00557F66">
      <w:pPr>
        <w:spacing w:after="0" w:line="240" w:lineRule="auto"/>
        <w:ind w:left="72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1.</w:t>
      </w:r>
      <w:r w:rsidRPr="00557F66">
        <w:rPr>
          <w:rFonts w:ascii="Arial" w:eastAsia="Times New Roman" w:hAnsi="Arial" w:cs="Times New Roman"/>
          <w:color w:val="000000"/>
          <w:sz w:val="24"/>
          <w:szCs w:val="24"/>
        </w:rPr>
        <w:tab/>
        <w:t xml:space="preserve">Robert Hatcher et al., </w:t>
      </w:r>
      <w:r w:rsidRPr="00557F66">
        <w:rPr>
          <w:rFonts w:ascii="Arial" w:eastAsia="Times New Roman" w:hAnsi="Arial" w:cs="Times New Roman"/>
          <w:i/>
          <w:color w:val="000000"/>
          <w:sz w:val="24"/>
          <w:szCs w:val="24"/>
        </w:rPr>
        <w:t>Contraceptive Technology,</w:t>
      </w:r>
      <w:r w:rsidRPr="00557F66">
        <w:rPr>
          <w:rFonts w:ascii="Arial" w:eastAsia="Times New Roman" w:hAnsi="Arial" w:cs="Times New Roman"/>
          <w:color w:val="000000"/>
          <w:sz w:val="24"/>
          <w:szCs w:val="24"/>
        </w:rPr>
        <w:t xml:space="preserve"> 20</w:t>
      </w:r>
      <w:r w:rsidRPr="00557F66">
        <w:rPr>
          <w:rFonts w:ascii="Arial" w:eastAsia="Times New Roman" w:hAnsi="Arial" w:cs="Times New Roman"/>
          <w:color w:val="000000"/>
          <w:sz w:val="24"/>
          <w:szCs w:val="24"/>
          <w:vertAlign w:val="superscript"/>
        </w:rPr>
        <w:t>th</w:t>
      </w:r>
      <w:r w:rsidRPr="00557F66">
        <w:rPr>
          <w:rFonts w:ascii="Arial" w:eastAsia="Times New Roman" w:hAnsi="Arial" w:cs="Times New Roman"/>
          <w:color w:val="000000"/>
          <w:sz w:val="24"/>
          <w:szCs w:val="24"/>
        </w:rPr>
        <w:t xml:space="preserve"> ed., Ardent Media, Inc., New York, 2011</w:t>
      </w:r>
      <w:r w:rsidRPr="00557F66">
        <w:rPr>
          <w:rFonts w:ascii="Arial" w:eastAsia="Times New Roman" w:hAnsi="Arial" w:cs="Arial"/>
          <w:sz w:val="24"/>
          <w:szCs w:val="24"/>
        </w:rPr>
        <w:t>.  (Current)</w:t>
      </w:r>
    </w:p>
    <w:p w:rsidR="00557F66" w:rsidRPr="00557F66" w:rsidRDefault="00557F66" w:rsidP="00557F66">
      <w:pPr>
        <w:spacing w:after="0" w:line="240" w:lineRule="auto"/>
        <w:ind w:left="720" w:hanging="720"/>
        <w:rPr>
          <w:rFonts w:ascii="Arial" w:eastAsia="Times New Roman" w:hAnsi="Arial" w:cs="Times New Roman"/>
          <w:color w:val="000000"/>
          <w:sz w:val="24"/>
          <w:szCs w:val="24"/>
        </w:rPr>
      </w:pPr>
      <w:r w:rsidRPr="00557F66">
        <w:rPr>
          <w:rFonts w:ascii="Arial" w:eastAsia="Times New Roman" w:hAnsi="Arial" w:cs="Times New Roman"/>
          <w:color w:val="000000"/>
          <w:sz w:val="24"/>
          <w:szCs w:val="24"/>
        </w:rPr>
        <w:t>2.</w:t>
      </w:r>
      <w:r w:rsidRPr="00557F66">
        <w:rPr>
          <w:rFonts w:ascii="Arial" w:eastAsia="Times New Roman" w:hAnsi="Arial" w:cs="Times New Roman"/>
          <w:color w:val="000000"/>
          <w:sz w:val="24"/>
          <w:szCs w:val="24"/>
        </w:rPr>
        <w:tab/>
        <w:t xml:space="preserve">Joellen Hawkins et al., </w:t>
      </w:r>
      <w:r w:rsidRPr="00557F66">
        <w:rPr>
          <w:rFonts w:ascii="Arial" w:eastAsia="Times New Roman" w:hAnsi="Arial" w:cs="Times New Roman"/>
          <w:i/>
          <w:color w:val="000000"/>
          <w:sz w:val="24"/>
          <w:szCs w:val="24"/>
        </w:rPr>
        <w:t>Protocols for Nurse Practitioners in Gynecologic Settings,</w:t>
      </w:r>
      <w:r w:rsidRPr="00557F66">
        <w:rPr>
          <w:rFonts w:ascii="Arial" w:eastAsia="Times New Roman" w:hAnsi="Arial" w:cs="Times New Roman"/>
          <w:color w:val="000000"/>
          <w:sz w:val="24"/>
          <w:szCs w:val="24"/>
        </w:rPr>
        <w:t xml:space="preserve"> 11</w:t>
      </w:r>
      <w:r w:rsidRPr="00557F66">
        <w:rPr>
          <w:rFonts w:ascii="Arial" w:eastAsia="Times New Roman" w:hAnsi="Arial" w:cs="Times New Roman"/>
          <w:color w:val="000000"/>
          <w:sz w:val="24"/>
          <w:szCs w:val="24"/>
          <w:vertAlign w:val="superscript"/>
        </w:rPr>
        <w:t>th</w:t>
      </w:r>
      <w:r w:rsidRPr="00557F66">
        <w:rPr>
          <w:rFonts w:ascii="Arial" w:eastAsia="Times New Roman" w:hAnsi="Arial" w:cs="Times New Roman"/>
          <w:color w:val="000000"/>
          <w:sz w:val="24"/>
          <w:szCs w:val="24"/>
        </w:rPr>
        <w:t xml:space="preserve"> ed., Springer Publishing Co., New York, 2015. </w:t>
      </w:r>
    </w:p>
    <w:p w:rsidR="00557F66" w:rsidRPr="00557F66" w:rsidRDefault="00557F66" w:rsidP="00557F66">
      <w:pPr>
        <w:spacing w:after="0" w:line="240" w:lineRule="auto"/>
        <w:ind w:left="720" w:hanging="720"/>
        <w:rPr>
          <w:rFonts w:ascii="Arial" w:eastAsia="Times New Roman" w:hAnsi="Arial" w:cs="Times New Roman"/>
          <w:bCs/>
          <w:color w:val="000000"/>
          <w:sz w:val="24"/>
          <w:szCs w:val="24"/>
        </w:rPr>
      </w:pPr>
      <w:r w:rsidRPr="00557F66">
        <w:rPr>
          <w:rFonts w:ascii="Arial" w:eastAsia="Times New Roman" w:hAnsi="Arial" w:cs="Arial"/>
          <w:bCs/>
          <w:sz w:val="24"/>
          <w:szCs w:val="24"/>
        </w:rPr>
        <w:t>3.</w:t>
      </w:r>
      <w:r w:rsidRPr="00557F66">
        <w:rPr>
          <w:rFonts w:ascii="Arial" w:eastAsia="Times New Roman" w:hAnsi="Arial" w:cs="Arial"/>
          <w:bCs/>
          <w:sz w:val="24"/>
          <w:szCs w:val="24"/>
        </w:rPr>
        <w:tab/>
        <w:t xml:space="preserve">M. Zieman, R.A. Hatcher. </w:t>
      </w:r>
      <w:r w:rsidRPr="00557F66">
        <w:rPr>
          <w:rFonts w:ascii="Arial" w:eastAsia="Times New Roman" w:hAnsi="Arial" w:cs="Arial"/>
          <w:bCs/>
          <w:i/>
          <w:sz w:val="24"/>
          <w:szCs w:val="24"/>
        </w:rPr>
        <w:t>Managing Contraception, 13</w:t>
      </w:r>
      <w:r w:rsidRPr="00557F66">
        <w:rPr>
          <w:rFonts w:ascii="Arial" w:eastAsia="Times New Roman" w:hAnsi="Arial" w:cs="Arial"/>
          <w:bCs/>
          <w:i/>
          <w:sz w:val="24"/>
          <w:szCs w:val="24"/>
          <w:vertAlign w:val="superscript"/>
        </w:rPr>
        <w:t>th</w:t>
      </w:r>
      <w:r w:rsidRPr="00557F66">
        <w:rPr>
          <w:rFonts w:ascii="Arial" w:eastAsia="Times New Roman" w:hAnsi="Arial" w:cs="Arial"/>
          <w:bCs/>
          <w:i/>
          <w:sz w:val="24"/>
          <w:szCs w:val="24"/>
        </w:rPr>
        <w:t xml:space="preserve"> ed., Ardent Media Inc., </w:t>
      </w:r>
      <w:r w:rsidRPr="00557F66">
        <w:rPr>
          <w:rFonts w:ascii="Arial" w:eastAsia="Times New Roman" w:hAnsi="Arial" w:cs="Arial"/>
          <w:bCs/>
          <w:sz w:val="24"/>
          <w:szCs w:val="24"/>
        </w:rPr>
        <w:t>New York, 2015</w:t>
      </w:r>
    </w:p>
    <w:p w:rsidR="00557F66" w:rsidRPr="00557F66" w:rsidRDefault="00557F66" w:rsidP="00557F66">
      <w:pPr>
        <w:spacing w:after="0" w:line="240" w:lineRule="auto"/>
        <w:ind w:left="720" w:hanging="720"/>
        <w:rPr>
          <w:rFonts w:ascii="Arial" w:eastAsia="Times New Roman" w:hAnsi="Arial" w:cs="Arial"/>
          <w:sz w:val="24"/>
          <w:szCs w:val="24"/>
        </w:rPr>
      </w:pPr>
      <w:r w:rsidRPr="00557F66">
        <w:rPr>
          <w:rFonts w:ascii="Arial" w:eastAsia="Times New Roman" w:hAnsi="Arial" w:cs="Arial"/>
          <w:bCs/>
          <w:sz w:val="24"/>
          <w:szCs w:val="24"/>
        </w:rPr>
        <w:t>4.</w:t>
      </w:r>
      <w:r w:rsidRPr="00557F66">
        <w:rPr>
          <w:rFonts w:ascii="Arial" w:eastAsia="Times New Roman" w:hAnsi="Arial" w:cs="Arial"/>
          <w:bCs/>
          <w:sz w:val="24"/>
          <w:szCs w:val="24"/>
        </w:rPr>
        <w:tab/>
      </w:r>
      <w:r w:rsidRPr="00557F66">
        <w:rPr>
          <w:rFonts w:ascii="Arial" w:eastAsia="Times New Roman" w:hAnsi="Arial" w:cs="Arial"/>
          <w:sz w:val="24"/>
          <w:szCs w:val="24"/>
        </w:rPr>
        <w:t>CDC, U.S. Medical E</w:t>
      </w:r>
      <w:bookmarkStart w:id="0" w:name="_GoBack"/>
      <w:bookmarkEnd w:id="0"/>
      <w:r w:rsidRPr="00557F66">
        <w:rPr>
          <w:rFonts w:ascii="Arial" w:eastAsia="Times New Roman" w:hAnsi="Arial" w:cs="Arial"/>
          <w:sz w:val="24"/>
          <w:szCs w:val="24"/>
        </w:rPr>
        <w:t xml:space="preserve">ligibility Criteria for Contraceptive Use, 2016, MMWR 2016; 65: 3 http://www.cdc.gov/mmwr/volumes/65/rr/pdfs/rr6503.pdf </w:t>
      </w:r>
    </w:p>
    <w:p w:rsidR="00557F66" w:rsidRPr="00557F66" w:rsidRDefault="00557F66" w:rsidP="00557F66">
      <w:pPr>
        <w:spacing w:after="0" w:line="240" w:lineRule="auto"/>
        <w:ind w:left="720" w:hanging="720"/>
        <w:rPr>
          <w:rFonts w:ascii="Arial" w:eastAsia="Times New Roman" w:hAnsi="Arial" w:cs="Times New Roman"/>
          <w:color w:val="000000"/>
          <w:sz w:val="24"/>
          <w:szCs w:val="24"/>
        </w:rPr>
      </w:pPr>
      <w:r w:rsidRPr="00557F66">
        <w:rPr>
          <w:rFonts w:ascii="Arial" w:eastAsia="Times New Roman" w:hAnsi="Arial" w:cs="Arial"/>
          <w:sz w:val="24"/>
          <w:szCs w:val="24"/>
        </w:rPr>
        <w:t>5.</w:t>
      </w:r>
      <w:r w:rsidRPr="00557F66">
        <w:rPr>
          <w:rFonts w:ascii="Arial" w:eastAsia="Times New Roman" w:hAnsi="Arial" w:cs="Arial"/>
          <w:sz w:val="24"/>
          <w:szCs w:val="24"/>
        </w:rPr>
        <w:tab/>
        <w:t xml:space="preserve">CDC, U.S. Selected Practice Recommendations for Contraceptive Use, 2016. MMWR 2016; 65:4 http://www.cdc.gov/mmwr/volumes/65/rr/pdfs/rr6504.pdf  </w:t>
      </w:r>
    </w:p>
    <w:p w:rsidR="00557F66" w:rsidRPr="00557F66" w:rsidRDefault="00557F66" w:rsidP="00557F66">
      <w:pPr>
        <w:spacing w:after="0" w:line="240" w:lineRule="auto"/>
        <w:rPr>
          <w:rFonts w:ascii="Arial" w:eastAsia="Times New Roman" w:hAnsi="Arial" w:cs="Times New Roman"/>
          <w:color w:val="000000"/>
          <w:sz w:val="24"/>
          <w:szCs w:val="24"/>
        </w:rPr>
      </w:pPr>
    </w:p>
    <w:p w:rsidR="0034615B" w:rsidRDefault="0034615B"/>
    <w:sectPr w:rsidR="0034615B" w:rsidSect="00557F66">
      <w:headerReference w:type="default" r:id="rId9"/>
      <w:footerReference w:type="default" r:id="rId10"/>
      <w:pgSz w:w="12240" w:h="15840"/>
      <w:pgMar w:top="1440" w:right="1440" w:bottom="1440" w:left="1440" w:header="720" w:footer="720" w:gutter="0"/>
      <w:pgNumType w:start="8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F66" w:rsidRDefault="00557F66" w:rsidP="00557F66">
      <w:pPr>
        <w:spacing w:after="0" w:line="240" w:lineRule="auto"/>
      </w:pPr>
      <w:r>
        <w:separator/>
      </w:r>
    </w:p>
  </w:endnote>
  <w:endnote w:type="continuationSeparator" w:id="0">
    <w:p w:rsidR="00557F66" w:rsidRDefault="00557F66" w:rsidP="0055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F66" w:rsidRDefault="00557F66">
    <w:pPr>
      <w:pStyle w:val="Footer"/>
    </w:pPr>
    <w:r>
      <w:tab/>
      <w:t>Women’s Health</w:t>
    </w:r>
    <w:r>
      <w:tab/>
      <w:t>17.</w:t>
    </w:r>
    <w:r>
      <w:fldChar w:fldCharType="begin"/>
    </w:r>
    <w:r>
      <w:instrText xml:space="preserve"> PAGE   \* MERGEFORMAT </w:instrText>
    </w:r>
    <w:r>
      <w:fldChar w:fldCharType="separate"/>
    </w:r>
    <w:r>
      <w:rPr>
        <w:noProof/>
      </w:rPr>
      <w:t>89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F66" w:rsidRDefault="00557F66" w:rsidP="00557F66">
      <w:pPr>
        <w:spacing w:after="0" w:line="240" w:lineRule="auto"/>
      </w:pPr>
      <w:r>
        <w:separator/>
      </w:r>
    </w:p>
  </w:footnote>
  <w:footnote w:type="continuationSeparator" w:id="0">
    <w:p w:rsidR="00557F66" w:rsidRDefault="00557F66" w:rsidP="0055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F66" w:rsidRDefault="00557F66" w:rsidP="00557F66">
    <w:pPr>
      <w:pStyle w:val="Header"/>
      <w:jc w:val="right"/>
      <w:rPr>
        <w:rFonts w:ascii="Arial" w:hAnsi="Arial" w:cs="Arial"/>
        <w:b/>
        <w:sz w:val="20"/>
      </w:rPr>
    </w:pPr>
    <w:r>
      <w:rPr>
        <w:rFonts w:ascii="Arial" w:hAnsi="Arial" w:cs="Arial"/>
        <w:b/>
        <w:sz w:val="20"/>
      </w:rPr>
      <w:t>Department of Public Health</w:t>
    </w:r>
  </w:p>
  <w:p w:rsidR="00557F66" w:rsidRDefault="00557F66" w:rsidP="00557F66">
    <w:pPr>
      <w:pStyle w:val="Header"/>
      <w:jc w:val="right"/>
      <w:rPr>
        <w:rFonts w:ascii="Arial" w:hAnsi="Arial" w:cs="Arial"/>
        <w:b/>
        <w:sz w:val="20"/>
      </w:rPr>
    </w:pPr>
    <w:r>
      <w:rPr>
        <w:rFonts w:ascii="Arial" w:hAnsi="Arial" w:cs="Arial"/>
        <w:b/>
        <w:sz w:val="20"/>
      </w:rPr>
      <w:t>Standard Nurse Protocols for Registered Professional Nurses</w:t>
    </w:r>
  </w:p>
  <w:p w:rsidR="00557F66" w:rsidRDefault="00557F66" w:rsidP="00557F66">
    <w:pPr>
      <w:pStyle w:val="Header"/>
      <w:pBdr>
        <w:bottom w:val="single" w:sz="12" w:space="1" w:color="auto"/>
      </w:pBdr>
      <w:jc w:val="right"/>
      <w:rPr>
        <w:rFonts w:ascii="Arial" w:hAnsi="Arial" w:cs="Arial"/>
        <w:b/>
        <w:sz w:val="20"/>
      </w:rPr>
    </w:pPr>
    <w:r>
      <w:rPr>
        <w:rFonts w:ascii="Arial" w:hAnsi="Arial" w:cs="Arial"/>
        <w:b/>
        <w:sz w:val="20"/>
      </w:rPr>
      <w:t>Updated April 2018</w:t>
    </w:r>
  </w:p>
  <w:p w:rsidR="00557F66" w:rsidRPr="00557F66" w:rsidRDefault="00557F66" w:rsidP="00557F66">
    <w:pPr>
      <w:pStyle w:val="Header"/>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F288D"/>
    <w:multiLevelType w:val="hybridMultilevel"/>
    <w:tmpl w:val="A34C4742"/>
    <w:lvl w:ilvl="0" w:tplc="CF16FFE4">
      <w:start w:val="1"/>
      <w:numFmt w:val="decimal"/>
      <w:lvlText w:val="%1."/>
      <w:lvlJc w:val="left"/>
      <w:pPr>
        <w:tabs>
          <w:tab w:val="num" w:pos="3600"/>
        </w:tabs>
        <w:ind w:left="3600" w:hanging="720"/>
      </w:pPr>
      <w:rPr>
        <w:rFonts w:hint="default"/>
      </w:rPr>
    </w:lvl>
    <w:lvl w:ilvl="1" w:tplc="799E27FE">
      <w:start w:val="1"/>
      <w:numFmt w:val="lowerLetter"/>
      <w:lvlText w:val="%2."/>
      <w:lvlJc w:val="left"/>
      <w:pPr>
        <w:tabs>
          <w:tab w:val="num" w:pos="1440"/>
        </w:tabs>
        <w:ind w:left="1440" w:hanging="360"/>
      </w:pPr>
    </w:lvl>
    <w:lvl w:ilvl="2" w:tplc="AF3864A0" w:tentative="1">
      <w:start w:val="1"/>
      <w:numFmt w:val="lowerRoman"/>
      <w:lvlText w:val="%3."/>
      <w:lvlJc w:val="right"/>
      <w:pPr>
        <w:tabs>
          <w:tab w:val="num" w:pos="2160"/>
        </w:tabs>
        <w:ind w:left="2160" w:hanging="180"/>
      </w:pPr>
    </w:lvl>
    <w:lvl w:ilvl="3" w:tplc="ABEE6096" w:tentative="1">
      <w:start w:val="1"/>
      <w:numFmt w:val="decimal"/>
      <w:lvlText w:val="%4."/>
      <w:lvlJc w:val="left"/>
      <w:pPr>
        <w:tabs>
          <w:tab w:val="num" w:pos="2880"/>
        </w:tabs>
        <w:ind w:left="2880" w:hanging="360"/>
      </w:pPr>
    </w:lvl>
    <w:lvl w:ilvl="4" w:tplc="CDBC2FE8" w:tentative="1">
      <w:start w:val="1"/>
      <w:numFmt w:val="lowerLetter"/>
      <w:lvlText w:val="%5."/>
      <w:lvlJc w:val="left"/>
      <w:pPr>
        <w:tabs>
          <w:tab w:val="num" w:pos="3600"/>
        </w:tabs>
        <w:ind w:left="3600" w:hanging="360"/>
      </w:pPr>
    </w:lvl>
    <w:lvl w:ilvl="5" w:tplc="42E26022" w:tentative="1">
      <w:start w:val="1"/>
      <w:numFmt w:val="lowerRoman"/>
      <w:lvlText w:val="%6."/>
      <w:lvlJc w:val="right"/>
      <w:pPr>
        <w:tabs>
          <w:tab w:val="num" w:pos="4320"/>
        </w:tabs>
        <w:ind w:left="4320" w:hanging="180"/>
      </w:pPr>
    </w:lvl>
    <w:lvl w:ilvl="6" w:tplc="5706EC00" w:tentative="1">
      <w:start w:val="1"/>
      <w:numFmt w:val="decimal"/>
      <w:lvlText w:val="%7."/>
      <w:lvlJc w:val="left"/>
      <w:pPr>
        <w:tabs>
          <w:tab w:val="num" w:pos="5040"/>
        </w:tabs>
        <w:ind w:left="5040" w:hanging="360"/>
      </w:pPr>
    </w:lvl>
    <w:lvl w:ilvl="7" w:tplc="61F6B680" w:tentative="1">
      <w:start w:val="1"/>
      <w:numFmt w:val="lowerLetter"/>
      <w:lvlText w:val="%8."/>
      <w:lvlJc w:val="left"/>
      <w:pPr>
        <w:tabs>
          <w:tab w:val="num" w:pos="5760"/>
        </w:tabs>
        <w:ind w:left="5760" w:hanging="360"/>
      </w:pPr>
    </w:lvl>
    <w:lvl w:ilvl="8" w:tplc="ED5A4F2C" w:tentative="1">
      <w:start w:val="1"/>
      <w:numFmt w:val="lowerRoman"/>
      <w:lvlText w:val="%9."/>
      <w:lvlJc w:val="right"/>
      <w:pPr>
        <w:tabs>
          <w:tab w:val="num" w:pos="6480"/>
        </w:tabs>
        <w:ind w:left="6480" w:hanging="180"/>
      </w:pPr>
    </w:lvl>
  </w:abstractNum>
  <w:abstractNum w:abstractNumId="1" w15:restartNumberingAfterBreak="0">
    <w:nsid w:val="2AE41DC4"/>
    <w:multiLevelType w:val="singleLevel"/>
    <w:tmpl w:val="32D470FE"/>
    <w:lvl w:ilvl="0">
      <w:start w:val="1"/>
      <w:numFmt w:val="lowerLetter"/>
      <w:lvlText w:val=""/>
      <w:lvlJc w:val="left"/>
      <w:pPr>
        <w:tabs>
          <w:tab w:val="num" w:pos="360"/>
        </w:tabs>
        <w:ind w:left="360" w:hanging="360"/>
      </w:pPr>
      <w:rPr>
        <w:rFonts w:ascii="Times New Roman" w:hAnsi="Times New Roman" w:hint="default"/>
      </w:rPr>
    </w:lvl>
  </w:abstractNum>
  <w:abstractNum w:abstractNumId="2" w15:restartNumberingAfterBreak="0">
    <w:nsid w:val="35B21B35"/>
    <w:multiLevelType w:val="hybridMultilevel"/>
    <w:tmpl w:val="275A0D9E"/>
    <w:lvl w:ilvl="0" w:tplc="B7106CFA">
      <w:start w:val="1"/>
      <w:numFmt w:val="decimal"/>
      <w:lvlText w:val="%1."/>
      <w:lvlJc w:val="left"/>
      <w:pPr>
        <w:tabs>
          <w:tab w:val="num" w:pos="3600"/>
        </w:tabs>
        <w:ind w:left="3600" w:hanging="720"/>
      </w:pPr>
      <w:rPr>
        <w:rFonts w:hint="default"/>
      </w:rPr>
    </w:lvl>
    <w:lvl w:ilvl="1" w:tplc="6680BA02" w:tentative="1">
      <w:start w:val="1"/>
      <w:numFmt w:val="lowerLetter"/>
      <w:lvlText w:val="%2."/>
      <w:lvlJc w:val="left"/>
      <w:pPr>
        <w:tabs>
          <w:tab w:val="num" w:pos="1440"/>
        </w:tabs>
        <w:ind w:left="1440" w:hanging="360"/>
      </w:pPr>
    </w:lvl>
    <w:lvl w:ilvl="2" w:tplc="547C7A06" w:tentative="1">
      <w:start w:val="1"/>
      <w:numFmt w:val="lowerRoman"/>
      <w:lvlText w:val="%3."/>
      <w:lvlJc w:val="right"/>
      <w:pPr>
        <w:tabs>
          <w:tab w:val="num" w:pos="2160"/>
        </w:tabs>
        <w:ind w:left="2160" w:hanging="180"/>
      </w:pPr>
    </w:lvl>
    <w:lvl w:ilvl="3" w:tplc="AF746134"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9F2C1D"/>
    <w:multiLevelType w:val="hybridMultilevel"/>
    <w:tmpl w:val="FE50D05E"/>
    <w:lvl w:ilvl="0" w:tplc="82CE88CA">
      <w:start w:val="3"/>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A16006"/>
    <w:multiLevelType w:val="hybridMultilevel"/>
    <w:tmpl w:val="F732CA28"/>
    <w:lvl w:ilvl="0" w:tplc="04090001">
      <w:start w:val="1"/>
      <w:numFmt w:val="decimal"/>
      <w:lvlText w:val="%1."/>
      <w:lvlJc w:val="left"/>
      <w:pPr>
        <w:tabs>
          <w:tab w:val="num" w:pos="3600"/>
        </w:tabs>
        <w:ind w:left="3600" w:hanging="720"/>
      </w:pPr>
      <w:rPr>
        <w:rFonts w:hint="default"/>
        <w:strike w:val="0"/>
        <w:color w:val="auto"/>
      </w:rPr>
    </w:lvl>
    <w:lvl w:ilvl="1" w:tplc="04090019">
      <w:start w:val="1"/>
      <w:numFmt w:val="lowerLetter"/>
      <w:lvlText w:val="%2."/>
      <w:lvlJc w:val="left"/>
      <w:pPr>
        <w:tabs>
          <w:tab w:val="num" w:pos="4320"/>
        </w:tabs>
        <w:ind w:left="4320" w:hanging="360"/>
      </w:pPr>
      <w:rPr>
        <w:color w:val="auto"/>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5" w15:restartNumberingAfterBreak="0">
    <w:nsid w:val="6A0B7EAF"/>
    <w:multiLevelType w:val="hybridMultilevel"/>
    <w:tmpl w:val="B6E63440"/>
    <w:lvl w:ilvl="0" w:tplc="04090019">
      <w:start w:val="1"/>
      <w:numFmt w:val="lowerLetter"/>
      <w:lvlText w:val="%1."/>
      <w:lvlJc w:val="left"/>
      <w:pPr>
        <w:tabs>
          <w:tab w:val="num" w:pos="3240"/>
        </w:tabs>
        <w:ind w:left="3240" w:hanging="360"/>
      </w:pPr>
      <w:rPr>
        <w:rFonts w:hint="default"/>
      </w:rPr>
    </w:lvl>
    <w:lvl w:ilvl="1" w:tplc="04090019">
      <w:start w:val="4"/>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66"/>
    <w:rsid w:val="0034615B"/>
    <w:rsid w:val="00557F66"/>
    <w:rsid w:val="005730D7"/>
    <w:rsid w:val="006A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BBDF"/>
  <w15:chartTrackingRefBased/>
  <w15:docId w15:val="{84F5FB94-7FEE-4011-B625-AAF5A313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F66"/>
  </w:style>
  <w:style w:type="paragraph" w:styleId="Footer">
    <w:name w:val="footer"/>
    <w:basedOn w:val="Normal"/>
    <w:link w:val="FooterChar"/>
    <w:uiPriority w:val="99"/>
    <w:unhideWhenUsed/>
    <w:rsid w:val="0055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h.georgia.gov/sites/dph.georgia.gov/files/related_files/site_page/7.0%20STD%20Nurse%20Protocol%20-%2011-18-1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Kortney</dc:creator>
  <cp:keywords/>
  <dc:description/>
  <cp:lastModifiedBy>Floyd, Kortney</cp:lastModifiedBy>
  <cp:revision>1</cp:revision>
  <dcterms:created xsi:type="dcterms:W3CDTF">2018-04-20T15:33:00Z</dcterms:created>
  <dcterms:modified xsi:type="dcterms:W3CDTF">2018-04-20T15:37:00Z</dcterms:modified>
</cp:coreProperties>
</file>