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E3" w:rsidRPr="001A70CB" w:rsidRDefault="00CC5BE3" w:rsidP="00CC5BE3">
      <w:pPr>
        <w:pStyle w:val="ColorfulList-Accent11"/>
        <w:ind w:left="0"/>
        <w:jc w:val="center"/>
        <w:rPr>
          <w:rFonts w:eastAsia="Times New Roman" w:cs="Calibri"/>
          <w:b/>
        </w:rPr>
      </w:pPr>
      <w:bookmarkStart w:id="0" w:name="_GoBack"/>
      <w:r w:rsidRPr="001A70CB">
        <w:rPr>
          <w:rFonts w:eastAsia="Times New Roman" w:cs="Calibri"/>
          <w:b/>
        </w:rPr>
        <w:t>Develop an Education Campaign</w:t>
      </w:r>
    </w:p>
    <w:bookmarkEnd w:id="0"/>
    <w:p w:rsidR="00CC5BE3" w:rsidRPr="008662D2" w:rsidRDefault="00CC5BE3" w:rsidP="00CC5BE3">
      <w:pPr>
        <w:pStyle w:val="ColorfulList-Accent11"/>
        <w:ind w:left="0"/>
        <w:rPr>
          <w:rFonts w:cs="Calibri"/>
          <w:color w:val="000000"/>
          <w:shd w:val="clear" w:color="auto" w:fill="FFFFFF"/>
        </w:rPr>
      </w:pPr>
      <w:r w:rsidRPr="008662D2">
        <w:rPr>
          <w:rFonts w:cs="Calibri"/>
          <w:color w:val="000000"/>
          <w:shd w:val="clear" w:color="auto" w:fill="FFFFFF"/>
        </w:rPr>
        <w:t>Education c</w:t>
      </w:r>
      <w:r>
        <w:rPr>
          <w:rFonts w:cs="Calibri"/>
          <w:color w:val="000000"/>
          <w:shd w:val="clear" w:color="auto" w:fill="FFFFFF"/>
        </w:rPr>
        <w:t>ampaigns are a series of activities</w:t>
      </w:r>
      <w:r w:rsidRPr="008662D2">
        <w:rPr>
          <w:rFonts w:cs="Calibri"/>
          <w:color w:val="000000"/>
          <w:shd w:val="clear" w:color="auto" w:fill="FFFFFF"/>
        </w:rPr>
        <w:t xml:space="preserve"> such as paid media on television and radio; YouTube ads, Pandora ads; earned media such as articles and social media such as Facebook and twitter designed to inform and educate the audience about a specific issue. Campaigns vary in complexity depending upon the messages and the amount of time, resources and materials </w:t>
      </w:r>
      <w:r>
        <w:rPr>
          <w:rFonts w:cs="Calibri"/>
          <w:color w:val="000000"/>
          <w:shd w:val="clear" w:color="auto" w:fill="FFFFFF"/>
        </w:rPr>
        <w:t>that agency or the coalition have</w:t>
      </w:r>
      <w:r w:rsidRPr="008662D2">
        <w:rPr>
          <w:rFonts w:cs="Calibri"/>
          <w:color w:val="000000"/>
          <w:shd w:val="clear" w:color="auto" w:fill="FFFFFF"/>
        </w:rPr>
        <w:t xml:space="preserve"> to commit to the effort. The education campaign plan is the major component of the action plan.</w:t>
      </w:r>
    </w:p>
    <w:p w:rsidR="00CC5BE3" w:rsidRPr="008662D2" w:rsidRDefault="00CC5BE3" w:rsidP="00CC5BE3">
      <w:pPr>
        <w:pStyle w:val="ColorfulList-Accent11"/>
        <w:ind w:left="0"/>
        <w:rPr>
          <w:rFonts w:eastAsia="Times New Roman" w:cs="Calibri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</w:tblGrid>
      <w:tr w:rsidR="00CC5BE3" w:rsidRPr="008662D2" w:rsidTr="00864F68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8940" w:type="dxa"/>
          </w:tcPr>
          <w:p w:rsidR="00CC5BE3" w:rsidRDefault="00CC5BE3" w:rsidP="00864F68">
            <w:pPr>
              <w:pStyle w:val="ColorfulList-Accent11"/>
              <w:ind w:left="0"/>
              <w:jc w:val="center"/>
              <w:rPr>
                <w:rFonts w:eastAsia="Times New Roman" w:cs="Calibri"/>
                <w:b/>
                <w:color w:val="538135"/>
              </w:rPr>
            </w:pPr>
            <w:r w:rsidRPr="008662D2">
              <w:rPr>
                <w:rFonts w:eastAsia="Times New Roman" w:cs="Calibri"/>
                <w:b/>
                <w:color w:val="538135"/>
              </w:rPr>
              <w:t>S</w:t>
            </w:r>
            <w:r w:rsidRPr="009B5162">
              <w:rPr>
                <w:rFonts w:eastAsia="Times New Roman" w:cs="Calibri"/>
                <w:b/>
                <w:color w:val="538135"/>
                <w:sz w:val="20"/>
              </w:rPr>
              <w:t>trategies</w:t>
            </w:r>
            <w:r>
              <w:rPr>
                <w:rFonts w:eastAsia="Times New Roman" w:cs="Calibri"/>
                <w:b/>
                <w:color w:val="538135"/>
              </w:rPr>
              <w:t xml:space="preserve"> for Creating </w:t>
            </w:r>
            <w:r w:rsidRPr="008662D2">
              <w:rPr>
                <w:rFonts w:eastAsia="Times New Roman" w:cs="Calibri"/>
                <w:b/>
                <w:color w:val="538135"/>
              </w:rPr>
              <w:t>Effective Education Campaign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Determine the target audience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Outline the objectives of the campaign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Determine the strategies that will be used for the campaign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Develop the messages for the campaign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Talk to the audience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Be creative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Test the campaign materials with the target audience</w:t>
            </w:r>
          </w:p>
          <w:p w:rsidR="00CC5BE3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Implement the campaign strategically</w:t>
            </w:r>
          </w:p>
          <w:p w:rsidR="00CC5BE3" w:rsidRPr="008662D2" w:rsidRDefault="00CC5BE3" w:rsidP="00CC5BE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  <w:r>
              <w:rPr>
                <w:rFonts w:eastAsia="Times New Roman" w:cs="Calibri"/>
                <w:b/>
                <w:color w:val="538135"/>
              </w:rPr>
              <w:t>Evaluate the campaign</w:t>
            </w:r>
          </w:p>
          <w:p w:rsidR="00CC5BE3" w:rsidRPr="008662D2" w:rsidRDefault="00CC5BE3" w:rsidP="00864F68">
            <w:pPr>
              <w:pStyle w:val="ColorfulList-Accent11"/>
              <w:spacing w:after="0" w:line="240" w:lineRule="auto"/>
              <w:ind w:left="510"/>
              <w:rPr>
                <w:rFonts w:eastAsia="Times New Roman" w:cs="Calibri"/>
                <w:b/>
                <w:color w:val="538135"/>
              </w:rPr>
            </w:pPr>
          </w:p>
        </w:tc>
      </w:tr>
    </w:tbl>
    <w:p w:rsidR="00CC5BE3" w:rsidRPr="008662D2" w:rsidRDefault="00CC5BE3" w:rsidP="00CC5BE3">
      <w:pPr>
        <w:pStyle w:val="ColorfulList-Accent11"/>
        <w:spacing w:after="0" w:line="240" w:lineRule="auto"/>
        <w:ind w:left="0"/>
        <w:rPr>
          <w:rFonts w:cs="Calibri"/>
        </w:rPr>
      </w:pPr>
    </w:p>
    <w:p w:rsidR="00CC5BE3" w:rsidRPr="008662D2" w:rsidRDefault="00CC5BE3" w:rsidP="00CC5BE3">
      <w:pPr>
        <w:pStyle w:val="ColorfulList-Accent11"/>
        <w:spacing w:after="0"/>
        <w:ind w:left="0"/>
        <w:rPr>
          <w:rFonts w:cs="Calibri"/>
        </w:rPr>
      </w:pPr>
      <w:hyperlink r:id="rId5" w:history="1">
        <w:r w:rsidRPr="008662D2">
          <w:rPr>
            <w:rStyle w:val="Hyperlink"/>
            <w:rFonts w:cs="Calibri"/>
          </w:rPr>
          <w:t>http://www.cdc.gov/tobacco/stateandcommunity/counter-marketing/pdfs/chapter1.pdf</w:t>
        </w:r>
      </w:hyperlink>
    </w:p>
    <w:p w:rsidR="00CC5BE3" w:rsidRPr="008662D2" w:rsidRDefault="00CC5BE3" w:rsidP="00CC5BE3">
      <w:pPr>
        <w:pStyle w:val="ColorfulList-Accent11"/>
        <w:spacing w:after="0"/>
        <w:ind w:left="0"/>
        <w:rPr>
          <w:rFonts w:cs="Calibri"/>
        </w:rPr>
      </w:pPr>
      <w:hyperlink r:id="rId6" w:history="1">
        <w:r w:rsidRPr="008662D2">
          <w:rPr>
            <w:rStyle w:val="Hyperlink"/>
            <w:rFonts w:cs="Calibri"/>
          </w:rPr>
          <w:t>http://www.cdc.gov/policy/hst/statestrategies/tobacco/</w:t>
        </w:r>
      </w:hyperlink>
    </w:p>
    <w:p w:rsidR="00CC5BE3" w:rsidRPr="008662D2" w:rsidRDefault="00CC5BE3" w:rsidP="00CC5BE3">
      <w:pPr>
        <w:pStyle w:val="ColorfulList-Accent11"/>
        <w:spacing w:after="0"/>
        <w:ind w:left="0"/>
        <w:rPr>
          <w:rFonts w:cs="Calibri"/>
        </w:rPr>
      </w:pPr>
      <w:hyperlink r:id="rId7" w:history="1">
        <w:r w:rsidRPr="008662D2">
          <w:rPr>
            <w:rStyle w:val="Hyperlink"/>
            <w:rFonts w:cs="Calibri"/>
          </w:rPr>
          <w:t>http://coas.howard.edu/centeronraceandwealth/news&amp;events/06122013-creating-public-awareness-campaigns-slides.pdf</w:t>
        </w:r>
      </w:hyperlink>
    </w:p>
    <w:p w:rsidR="00CC5BE3" w:rsidRPr="00244B99" w:rsidRDefault="00CC5BE3" w:rsidP="00CC5BE3">
      <w:pPr>
        <w:spacing w:after="0" w:line="240" w:lineRule="auto"/>
        <w:rPr>
          <w:rFonts w:cs="Calibri"/>
          <w:b/>
        </w:rPr>
      </w:pPr>
    </w:p>
    <w:p w:rsidR="00CC5BE3" w:rsidRDefault="00CC5BE3" w:rsidP="00CC5BE3">
      <w:pPr>
        <w:pStyle w:val="ColorfulList-Accent11"/>
        <w:spacing w:after="0" w:line="240" w:lineRule="auto"/>
        <w:ind w:left="0"/>
        <w:rPr>
          <w:rFonts w:cs="Calibri"/>
          <w:b/>
        </w:rPr>
      </w:pPr>
    </w:p>
    <w:p w:rsidR="00CC5BE3" w:rsidRDefault="00CC5BE3" w:rsidP="00CC5BE3">
      <w:pPr>
        <w:pStyle w:val="ColorfulList-Accent11"/>
        <w:spacing w:after="0" w:line="240" w:lineRule="auto"/>
        <w:ind w:left="0"/>
        <w:rPr>
          <w:rFonts w:cs="Calibri"/>
          <w:b/>
        </w:rPr>
      </w:pPr>
    </w:p>
    <w:p w:rsidR="00CC5BE3" w:rsidRDefault="00CC5BE3" w:rsidP="00CC5BE3">
      <w:pPr>
        <w:pStyle w:val="ColorfulList-Accent11"/>
        <w:spacing w:after="0" w:line="240" w:lineRule="auto"/>
        <w:ind w:left="0"/>
        <w:rPr>
          <w:rFonts w:cs="Calibri"/>
          <w:b/>
        </w:rPr>
      </w:pPr>
    </w:p>
    <w:p w:rsidR="00CC5BE3" w:rsidRDefault="00CC5BE3" w:rsidP="00CC5BE3">
      <w:pPr>
        <w:pStyle w:val="ColorfulList-Accent11"/>
        <w:spacing w:after="0" w:line="240" w:lineRule="auto"/>
        <w:ind w:left="0"/>
        <w:rPr>
          <w:rFonts w:cs="Calibri"/>
          <w:b/>
        </w:rPr>
      </w:pPr>
    </w:p>
    <w:p w:rsidR="00CC5BE3" w:rsidRDefault="00CC5BE3" w:rsidP="00CC5BE3">
      <w:pPr>
        <w:pStyle w:val="ColorfulList-Accent11"/>
        <w:spacing w:after="0" w:line="240" w:lineRule="auto"/>
        <w:ind w:left="0"/>
        <w:rPr>
          <w:rFonts w:cs="Calibri"/>
          <w:b/>
        </w:rPr>
      </w:pPr>
    </w:p>
    <w:p w:rsidR="00CC5BE3" w:rsidRDefault="00CC5BE3" w:rsidP="00CC5BE3">
      <w:pPr>
        <w:pStyle w:val="ColorfulList-Accent11"/>
        <w:spacing w:after="0" w:line="240" w:lineRule="auto"/>
        <w:ind w:left="0"/>
        <w:rPr>
          <w:rFonts w:cs="Calibri"/>
          <w:b/>
        </w:rPr>
      </w:pPr>
    </w:p>
    <w:p w:rsidR="00CC5BE3" w:rsidRDefault="00CC5BE3" w:rsidP="00CC5BE3">
      <w:pPr>
        <w:pStyle w:val="ColorfulList-Accent11"/>
        <w:spacing w:after="0" w:line="240" w:lineRule="auto"/>
        <w:ind w:left="0"/>
        <w:rPr>
          <w:rFonts w:cs="Calibri"/>
          <w:b/>
        </w:rPr>
      </w:pPr>
    </w:p>
    <w:p w:rsidR="000B0E87" w:rsidRPr="00CC5BE3" w:rsidRDefault="000B0E87" w:rsidP="00CC5BE3"/>
    <w:sectPr w:rsidR="000B0E87" w:rsidRPr="00CC5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2570B"/>
    <w:multiLevelType w:val="hybridMultilevel"/>
    <w:tmpl w:val="01D6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5C41"/>
    <w:multiLevelType w:val="hybridMultilevel"/>
    <w:tmpl w:val="ECC6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D02A3"/>
    <w:multiLevelType w:val="hybridMultilevel"/>
    <w:tmpl w:val="97F0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D1540"/>
    <w:multiLevelType w:val="hybridMultilevel"/>
    <w:tmpl w:val="3D02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Q0NjI2MDUzMDS1NDZV0lEKTi0uzszPAykwrAUAAasdiiwAAAA="/>
  </w:docVars>
  <w:rsids>
    <w:rsidRoot w:val="00D93A12"/>
    <w:rsid w:val="000B0E87"/>
    <w:rsid w:val="006D08CC"/>
    <w:rsid w:val="009708E2"/>
    <w:rsid w:val="00BC57CD"/>
    <w:rsid w:val="00CC39E3"/>
    <w:rsid w:val="00CC5BE3"/>
    <w:rsid w:val="00D9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36F6"/>
  <w15:chartTrackingRefBased/>
  <w15:docId w15:val="{4303224B-0F29-4786-9EFB-01811ABF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3A1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708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secondaryfocus">
    <w:name w:val="b_secondaryfocus"/>
    <w:basedOn w:val="Normal"/>
    <w:rsid w:val="006D08CC"/>
    <w:pPr>
      <w:spacing w:after="0" w:line="288" w:lineRule="atLeast"/>
    </w:pPr>
    <w:rPr>
      <w:rFonts w:ascii="Segoe UI" w:eastAsia="Times New Roman" w:hAnsi="Segoe UI" w:cs="Segoe UI"/>
      <w:sz w:val="27"/>
      <w:szCs w:val="27"/>
    </w:rPr>
  </w:style>
  <w:style w:type="character" w:customStyle="1" w:styleId="apple-converted-space">
    <w:name w:val="apple-converted-space"/>
    <w:rsid w:val="006D08CC"/>
  </w:style>
  <w:style w:type="paragraph" w:styleId="NormalWeb">
    <w:name w:val="Normal (Web)"/>
    <w:basedOn w:val="Normal"/>
    <w:uiPriority w:val="99"/>
    <w:unhideWhenUsed/>
    <w:rsid w:val="006D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as.howard.edu/centeronraceandwealth/news&amp;events/06122013-creating-public-awareness-campaigns-slid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policy/hst/statestrategies/tobacco/" TargetMode="External"/><Relationship Id="rId5" Type="http://schemas.openxmlformats.org/officeDocument/2006/relationships/hyperlink" Target="http://www.cdc.gov/tobacco/stateandcommunity/counter-marketing/pdfs/chapter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Fabayo, Oluwayomi</dc:creator>
  <cp:keywords/>
  <dc:description/>
  <cp:lastModifiedBy>Fabayo, Oluwayomi</cp:lastModifiedBy>
  <cp:revision>2</cp:revision>
  <dcterms:created xsi:type="dcterms:W3CDTF">2017-01-26T19:40:00Z</dcterms:created>
  <dcterms:modified xsi:type="dcterms:W3CDTF">2017-01-26T19:40:00Z</dcterms:modified>
</cp:coreProperties>
</file>