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A52FD" w14:textId="77777777" w:rsidR="005A75E3" w:rsidRPr="008B0547" w:rsidRDefault="005A75E3" w:rsidP="00AF43AE">
      <w:pPr>
        <w:pStyle w:val="Heading1"/>
        <w:rPr>
          <w:rFonts w:ascii="Times New Roman" w:hAnsi="Times New Roman" w:cs="Times New Roman"/>
        </w:rPr>
      </w:pPr>
    </w:p>
    <w:p w14:paraId="1995E9EE" w14:textId="09818B40" w:rsidR="00627975" w:rsidRPr="008B0547" w:rsidRDefault="00627975" w:rsidP="002A4A38">
      <w:pPr>
        <w:autoSpaceDE w:val="0"/>
        <w:autoSpaceDN w:val="0"/>
        <w:adjustRightInd w:val="0"/>
        <w:spacing w:line="480" w:lineRule="auto"/>
        <w:jc w:val="center"/>
        <w:rPr>
          <w:rFonts w:ascii="Times New Roman" w:eastAsia="Times" w:hAnsi="Times New Roman" w:cs="Times New Roman"/>
          <w:b/>
          <w:sz w:val="40"/>
          <w:szCs w:val="32"/>
        </w:rPr>
      </w:pPr>
      <w:r w:rsidRPr="008B0547">
        <w:rPr>
          <w:rFonts w:ascii="Times New Roman" w:hAnsi="Times New Roman" w:cs="Times New Roman"/>
          <w:noProof/>
        </w:rPr>
        <w:drawing>
          <wp:inline distT="0" distB="0" distL="0" distR="0" wp14:anchorId="49C7C9BA" wp14:editId="3C57F23A">
            <wp:extent cx="3238500" cy="1500332"/>
            <wp:effectExtent l="0" t="0" r="0" b="5080"/>
            <wp:docPr id="2" name="Picture 2" descr="http://www.erc-inc.org/EYW/images/DPH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c-inc.org/EYW/images/DPH_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2306" cy="1515994"/>
                    </a:xfrm>
                    <a:prstGeom prst="rect">
                      <a:avLst/>
                    </a:prstGeom>
                    <a:noFill/>
                    <a:ln>
                      <a:noFill/>
                    </a:ln>
                  </pic:spPr>
                </pic:pic>
              </a:graphicData>
            </a:graphic>
          </wp:inline>
        </w:drawing>
      </w:r>
    </w:p>
    <w:p w14:paraId="2354582F" w14:textId="0946BDB1" w:rsidR="002A4A38" w:rsidRPr="008B0547" w:rsidRDefault="00EE6FB8" w:rsidP="002A4A38">
      <w:pPr>
        <w:autoSpaceDE w:val="0"/>
        <w:autoSpaceDN w:val="0"/>
        <w:adjustRightInd w:val="0"/>
        <w:spacing w:line="480" w:lineRule="auto"/>
        <w:jc w:val="center"/>
        <w:rPr>
          <w:rFonts w:ascii="Times New Roman" w:eastAsia="Times" w:hAnsi="Times New Roman" w:cs="Times New Roman"/>
          <w:b/>
          <w:sz w:val="40"/>
          <w:szCs w:val="32"/>
        </w:rPr>
      </w:pPr>
      <w:r>
        <w:rPr>
          <w:rFonts w:ascii="Times New Roman" w:eastAsia="Times" w:hAnsi="Times New Roman" w:cs="Times New Roman"/>
          <w:b/>
          <w:sz w:val="40"/>
          <w:szCs w:val="32"/>
        </w:rPr>
        <w:t xml:space="preserve">Year 1 </w:t>
      </w:r>
      <w:r w:rsidR="002A4A38" w:rsidRPr="008B0547">
        <w:rPr>
          <w:rFonts w:ascii="Times New Roman" w:eastAsia="Times" w:hAnsi="Times New Roman" w:cs="Times New Roman"/>
          <w:b/>
          <w:sz w:val="40"/>
          <w:szCs w:val="32"/>
        </w:rPr>
        <w:t xml:space="preserve">Evaluation </w:t>
      </w:r>
      <w:r w:rsidR="008171B5" w:rsidRPr="008B0547">
        <w:rPr>
          <w:rFonts w:ascii="Times New Roman" w:eastAsia="Times" w:hAnsi="Times New Roman" w:cs="Times New Roman"/>
          <w:b/>
          <w:sz w:val="40"/>
          <w:szCs w:val="32"/>
        </w:rPr>
        <w:t>Report</w:t>
      </w:r>
    </w:p>
    <w:p w14:paraId="75C7C72E" w14:textId="77777777" w:rsidR="002A4A38" w:rsidRPr="008B0547" w:rsidRDefault="002A4A38" w:rsidP="002A4A38">
      <w:pPr>
        <w:autoSpaceDE w:val="0"/>
        <w:autoSpaceDN w:val="0"/>
        <w:adjustRightInd w:val="0"/>
        <w:spacing w:line="480" w:lineRule="auto"/>
        <w:jc w:val="center"/>
        <w:rPr>
          <w:rFonts w:ascii="Times New Roman" w:eastAsia="Times" w:hAnsi="Times New Roman" w:cs="Times New Roman"/>
          <w:b/>
          <w:sz w:val="40"/>
          <w:szCs w:val="32"/>
        </w:rPr>
      </w:pPr>
    </w:p>
    <w:p w14:paraId="0C313430" w14:textId="77777777" w:rsidR="002A4A38" w:rsidRPr="008B0547" w:rsidRDefault="002A4A38" w:rsidP="002A4A38">
      <w:pPr>
        <w:autoSpaceDE w:val="0"/>
        <w:autoSpaceDN w:val="0"/>
        <w:adjustRightInd w:val="0"/>
        <w:spacing w:line="480" w:lineRule="auto"/>
        <w:jc w:val="both"/>
        <w:rPr>
          <w:rFonts w:ascii="Times New Roman" w:hAnsi="Times New Roman" w:cs="Times New Roman"/>
          <w:b/>
          <w:sz w:val="32"/>
          <w:szCs w:val="32"/>
        </w:rPr>
      </w:pPr>
      <w:r w:rsidRPr="008B0547">
        <w:rPr>
          <w:rFonts w:ascii="Times New Roman" w:hAnsi="Times New Roman" w:cs="Times New Roman"/>
          <w:b/>
          <w:sz w:val="32"/>
          <w:szCs w:val="32"/>
        </w:rPr>
        <w:t xml:space="preserve">Program Title: Georgia Initiative to Mobilize Partnerships for Prevention and Action for Cancer, Tracking, and Registration </w:t>
      </w:r>
    </w:p>
    <w:p w14:paraId="51F641C6" w14:textId="77777777" w:rsidR="001E1221" w:rsidRPr="008B0547" w:rsidRDefault="001E1221" w:rsidP="001E1221">
      <w:pPr>
        <w:pStyle w:val="Header"/>
        <w:spacing w:line="480" w:lineRule="auto"/>
        <w:jc w:val="both"/>
        <w:rPr>
          <w:rFonts w:ascii="Times New Roman" w:hAnsi="Times New Roman" w:cs="Times New Roman"/>
          <w:b/>
          <w:sz w:val="32"/>
          <w:szCs w:val="32"/>
        </w:rPr>
      </w:pPr>
      <w:r w:rsidRPr="008B0547">
        <w:rPr>
          <w:rFonts w:ascii="Times New Roman" w:hAnsi="Times New Roman" w:cs="Times New Roman"/>
          <w:b/>
          <w:sz w:val="32"/>
          <w:szCs w:val="32"/>
        </w:rPr>
        <w:t>Program 2 (</w:t>
      </w:r>
      <w:r w:rsidRPr="008B0547">
        <w:rPr>
          <w:rFonts w:ascii="Times New Roman" w:eastAsia="Times" w:hAnsi="Times New Roman" w:cs="Times New Roman"/>
          <w:b/>
          <w:sz w:val="32"/>
          <w:szCs w:val="32"/>
        </w:rPr>
        <w:t xml:space="preserve">Georgia </w:t>
      </w:r>
      <w:r w:rsidRPr="008B0547">
        <w:rPr>
          <w:rFonts w:ascii="Times New Roman" w:hAnsi="Times New Roman" w:cs="Times New Roman"/>
          <w:b/>
          <w:sz w:val="32"/>
          <w:szCs w:val="32"/>
        </w:rPr>
        <w:t>Comprehensive Cancer Control Program)</w:t>
      </w:r>
    </w:p>
    <w:p w14:paraId="1816815F" w14:textId="77777777" w:rsidR="002A4A38" w:rsidRPr="008B0547" w:rsidRDefault="002A4A38" w:rsidP="002A4A38">
      <w:pPr>
        <w:pStyle w:val="Header"/>
        <w:spacing w:line="480" w:lineRule="auto"/>
        <w:jc w:val="both"/>
        <w:rPr>
          <w:rFonts w:ascii="Times New Roman" w:hAnsi="Times New Roman" w:cs="Times New Roman"/>
          <w:b/>
          <w:sz w:val="32"/>
          <w:szCs w:val="32"/>
        </w:rPr>
      </w:pPr>
    </w:p>
    <w:p w14:paraId="3AD386C5" w14:textId="27F79C47" w:rsidR="002A4A38" w:rsidRPr="008B0547" w:rsidRDefault="002A4A38" w:rsidP="002A4A38">
      <w:pPr>
        <w:pStyle w:val="Header"/>
        <w:spacing w:line="480" w:lineRule="auto"/>
        <w:jc w:val="both"/>
        <w:rPr>
          <w:rFonts w:ascii="Times New Roman" w:eastAsia="Times" w:hAnsi="Times New Roman" w:cs="Times New Roman"/>
          <w:b/>
          <w:sz w:val="32"/>
          <w:szCs w:val="32"/>
        </w:rPr>
      </w:pPr>
      <w:r w:rsidRPr="008B0547">
        <w:rPr>
          <w:rFonts w:ascii="Times New Roman" w:eastAsia="Times" w:hAnsi="Times New Roman" w:cs="Times New Roman"/>
          <w:b/>
          <w:sz w:val="32"/>
          <w:szCs w:val="32"/>
        </w:rPr>
        <w:t>Project Period: 6/30/2017 – 6/29/20</w:t>
      </w:r>
      <w:r w:rsidR="008171B5" w:rsidRPr="008B0547">
        <w:rPr>
          <w:rFonts w:ascii="Times New Roman" w:eastAsia="Times" w:hAnsi="Times New Roman" w:cs="Times New Roman"/>
          <w:b/>
          <w:sz w:val="32"/>
          <w:szCs w:val="32"/>
        </w:rPr>
        <w:t>18</w:t>
      </w:r>
    </w:p>
    <w:p w14:paraId="4E2C3F4A" w14:textId="6A7FAB09" w:rsidR="009E1E9D" w:rsidRPr="008B0547" w:rsidRDefault="00EF6892" w:rsidP="002A4A38">
      <w:pPr>
        <w:pStyle w:val="Header"/>
        <w:spacing w:line="480" w:lineRule="auto"/>
        <w:jc w:val="both"/>
        <w:rPr>
          <w:rFonts w:ascii="Times New Roman" w:eastAsia="Times" w:hAnsi="Times New Roman" w:cs="Times New Roman"/>
          <w:b/>
          <w:sz w:val="32"/>
          <w:szCs w:val="32"/>
        </w:rPr>
      </w:pPr>
      <w:r>
        <w:rPr>
          <w:rFonts w:ascii="Times New Roman" w:eastAsia="Times" w:hAnsi="Times New Roman" w:cs="Times New Roman"/>
          <w:b/>
          <w:sz w:val="32"/>
          <w:szCs w:val="32"/>
        </w:rPr>
        <w:t>Final</w:t>
      </w:r>
      <w:r w:rsidR="0041630E" w:rsidRPr="006C430A">
        <w:rPr>
          <w:rFonts w:ascii="Times New Roman" w:eastAsia="Times" w:hAnsi="Times New Roman" w:cs="Times New Roman"/>
          <w:b/>
          <w:sz w:val="32"/>
          <w:szCs w:val="32"/>
        </w:rPr>
        <w:t xml:space="preserve"> Report</w:t>
      </w:r>
      <w:r w:rsidR="009E1E9D" w:rsidRPr="006C430A">
        <w:rPr>
          <w:rFonts w:ascii="Times New Roman" w:eastAsia="Times" w:hAnsi="Times New Roman" w:cs="Times New Roman"/>
          <w:b/>
          <w:sz w:val="32"/>
          <w:szCs w:val="32"/>
        </w:rPr>
        <w:t xml:space="preserve"> Submission</w:t>
      </w:r>
      <w:r w:rsidR="00D37F48">
        <w:rPr>
          <w:rFonts w:ascii="Times New Roman" w:eastAsia="Times" w:hAnsi="Times New Roman" w:cs="Times New Roman"/>
          <w:b/>
          <w:sz w:val="32"/>
          <w:szCs w:val="32"/>
        </w:rPr>
        <w:t xml:space="preserve"> Date</w:t>
      </w:r>
      <w:r w:rsidR="00D37F48" w:rsidRPr="00883CF8">
        <w:rPr>
          <w:rFonts w:ascii="Times New Roman" w:eastAsia="Times" w:hAnsi="Times New Roman" w:cs="Times New Roman"/>
          <w:b/>
          <w:sz w:val="32"/>
          <w:szCs w:val="32"/>
        </w:rPr>
        <w:t xml:space="preserve">: </w:t>
      </w:r>
      <w:r w:rsidR="00F67DBC">
        <w:rPr>
          <w:rFonts w:ascii="Times New Roman" w:eastAsia="Times" w:hAnsi="Times New Roman" w:cs="Times New Roman"/>
          <w:b/>
          <w:sz w:val="32"/>
          <w:szCs w:val="32"/>
        </w:rPr>
        <w:t>11/29</w:t>
      </w:r>
      <w:r w:rsidR="009E1E9D" w:rsidRPr="00883CF8">
        <w:rPr>
          <w:rFonts w:ascii="Times New Roman" w:eastAsia="Times" w:hAnsi="Times New Roman" w:cs="Times New Roman"/>
          <w:b/>
          <w:sz w:val="32"/>
          <w:szCs w:val="32"/>
        </w:rPr>
        <w:t>/2018</w:t>
      </w:r>
    </w:p>
    <w:p w14:paraId="17BF9EE7" w14:textId="410B778C" w:rsidR="006A092E" w:rsidRPr="008B0547" w:rsidRDefault="006A092E" w:rsidP="005A75E3">
      <w:pPr>
        <w:spacing w:after="0" w:line="240" w:lineRule="auto"/>
        <w:jc w:val="center"/>
        <w:rPr>
          <w:rFonts w:ascii="Times New Roman" w:hAnsi="Times New Roman" w:cs="Times New Roman"/>
          <w:b/>
          <w:sz w:val="24"/>
          <w:szCs w:val="24"/>
        </w:rPr>
      </w:pPr>
    </w:p>
    <w:p w14:paraId="6FF61EFB" w14:textId="7A9A17B8" w:rsidR="008C26C5" w:rsidRPr="008B0547" w:rsidRDefault="008C26C5" w:rsidP="005A75E3">
      <w:pPr>
        <w:spacing w:after="0" w:line="240" w:lineRule="auto"/>
        <w:jc w:val="center"/>
        <w:rPr>
          <w:rFonts w:ascii="Times New Roman" w:hAnsi="Times New Roman" w:cs="Times New Roman"/>
          <w:b/>
          <w:sz w:val="24"/>
          <w:szCs w:val="24"/>
        </w:rPr>
      </w:pPr>
    </w:p>
    <w:p w14:paraId="048CDD6A" w14:textId="0C72339F" w:rsidR="008C26C5" w:rsidRPr="008B0547" w:rsidRDefault="008C26C5" w:rsidP="005A75E3">
      <w:pPr>
        <w:spacing w:after="0" w:line="240" w:lineRule="auto"/>
        <w:jc w:val="center"/>
        <w:rPr>
          <w:rFonts w:ascii="Times New Roman" w:hAnsi="Times New Roman" w:cs="Times New Roman"/>
          <w:b/>
          <w:sz w:val="24"/>
          <w:szCs w:val="24"/>
        </w:rPr>
      </w:pPr>
    </w:p>
    <w:p w14:paraId="7D887B6C" w14:textId="77777777" w:rsidR="008C26C5" w:rsidRPr="008B0547" w:rsidRDefault="008C26C5" w:rsidP="005A75E3">
      <w:pPr>
        <w:spacing w:after="0" w:line="240" w:lineRule="auto"/>
        <w:jc w:val="center"/>
        <w:rPr>
          <w:rFonts w:ascii="Times New Roman" w:hAnsi="Times New Roman" w:cs="Times New Roman"/>
          <w:b/>
          <w:sz w:val="24"/>
          <w:szCs w:val="24"/>
        </w:rPr>
        <w:sectPr w:rsidR="008C26C5" w:rsidRPr="008B0547" w:rsidSect="006D4854">
          <w:headerReference w:type="even" r:id="rId12"/>
          <w:headerReference w:type="default" r:id="rId13"/>
          <w:footerReference w:type="default" r:id="rId14"/>
          <w:headerReference w:type="first" r:id="rId15"/>
          <w:pgSz w:w="12240" w:h="15840"/>
          <w:pgMar w:top="1440" w:right="1440" w:bottom="1440" w:left="1440" w:header="0" w:footer="720" w:gutter="0"/>
          <w:pgNumType w:start="0"/>
          <w:cols w:space="720"/>
          <w:titlePg/>
          <w:docGrid w:linePitch="326"/>
        </w:sectPr>
      </w:pPr>
    </w:p>
    <w:p w14:paraId="15DF47BC" w14:textId="77777777" w:rsidR="008C26C5" w:rsidRPr="008B0547" w:rsidRDefault="008C26C5" w:rsidP="008C26C5">
      <w:pPr>
        <w:spacing w:after="0" w:line="240" w:lineRule="auto"/>
        <w:rPr>
          <w:rFonts w:ascii="Times New Roman" w:hAnsi="Times New Roman" w:cs="Times New Roman"/>
          <w:b/>
        </w:rPr>
      </w:pPr>
    </w:p>
    <w:p w14:paraId="0A3E386B" w14:textId="77777777" w:rsidR="008C26C5" w:rsidRPr="008B0547" w:rsidRDefault="008C26C5" w:rsidP="008C26C5">
      <w:pPr>
        <w:spacing w:after="0" w:line="240" w:lineRule="auto"/>
        <w:rPr>
          <w:rFonts w:ascii="Times New Roman" w:hAnsi="Times New Roman" w:cs="Times New Roman"/>
          <w:b/>
          <w:sz w:val="24"/>
          <w:szCs w:val="24"/>
        </w:rPr>
      </w:pPr>
    </w:p>
    <w:p w14:paraId="58BB177D" w14:textId="31CFC17A" w:rsidR="008C26C5" w:rsidRPr="00C84C96" w:rsidRDefault="008C26C5" w:rsidP="00C84C96">
      <w:pPr>
        <w:spacing w:after="0" w:line="240" w:lineRule="auto"/>
        <w:rPr>
          <w:rFonts w:ascii="Times New Roman" w:hAnsi="Times New Roman" w:cs="Times New Roman"/>
          <w:b/>
          <w:sz w:val="24"/>
          <w:szCs w:val="24"/>
        </w:rPr>
      </w:pPr>
      <w:r w:rsidRPr="00C84C96">
        <w:rPr>
          <w:rFonts w:ascii="Times New Roman" w:hAnsi="Times New Roman" w:cs="Times New Roman"/>
          <w:b/>
          <w:sz w:val="24"/>
          <w:szCs w:val="24"/>
        </w:rPr>
        <w:t>Prepared by:</w:t>
      </w:r>
    </w:p>
    <w:p w14:paraId="1C80EF81" w14:textId="0A83A83A" w:rsidR="008C26C5" w:rsidRPr="00C84C96" w:rsidRDefault="008C26C5" w:rsidP="00C84C96">
      <w:pPr>
        <w:spacing w:after="0" w:line="240" w:lineRule="auto"/>
        <w:rPr>
          <w:rFonts w:ascii="Times New Roman" w:hAnsi="Times New Roman" w:cs="Times New Roman"/>
          <w:b/>
          <w:sz w:val="24"/>
          <w:szCs w:val="24"/>
        </w:rPr>
      </w:pPr>
      <w:r w:rsidRPr="00C84C96">
        <w:rPr>
          <w:rFonts w:ascii="Times New Roman" w:hAnsi="Times New Roman" w:cs="Times New Roman"/>
          <w:b/>
          <w:sz w:val="24"/>
          <w:szCs w:val="24"/>
        </w:rPr>
        <w:t xml:space="preserve">Janet </w:t>
      </w:r>
      <w:r w:rsidR="002676C4" w:rsidRPr="00C84C96">
        <w:rPr>
          <w:rFonts w:ascii="Times New Roman" w:hAnsi="Times New Roman" w:cs="Times New Roman"/>
          <w:b/>
          <w:sz w:val="24"/>
          <w:szCs w:val="24"/>
        </w:rPr>
        <w:t xml:space="preserve">Y </w:t>
      </w:r>
      <w:r w:rsidRPr="00C84C96">
        <w:rPr>
          <w:rFonts w:ascii="Times New Roman" w:hAnsi="Times New Roman" w:cs="Times New Roman"/>
          <w:b/>
          <w:sz w:val="24"/>
          <w:szCs w:val="24"/>
        </w:rPr>
        <w:t>Shin, Cancer Program Evaluator, and Kia Powell-Threets, Reporting and Evaluation Unit Director</w:t>
      </w:r>
    </w:p>
    <w:p w14:paraId="1970DA38" w14:textId="77777777" w:rsidR="008C26C5" w:rsidRPr="00C84C96" w:rsidRDefault="008C26C5" w:rsidP="00C84C96">
      <w:pPr>
        <w:pStyle w:val="Header"/>
        <w:rPr>
          <w:rFonts w:ascii="Times New Roman" w:hAnsi="Times New Roman" w:cs="Times New Roman"/>
          <w:b/>
          <w:sz w:val="24"/>
          <w:szCs w:val="24"/>
        </w:rPr>
      </w:pPr>
      <w:r w:rsidRPr="00C84C96">
        <w:rPr>
          <w:rFonts w:ascii="Times New Roman" w:hAnsi="Times New Roman" w:cs="Times New Roman"/>
          <w:b/>
          <w:sz w:val="24"/>
          <w:szCs w:val="24"/>
        </w:rPr>
        <w:t>Chronic Disease Prevention Section, Georgia Department of Public Health</w:t>
      </w:r>
    </w:p>
    <w:p w14:paraId="4A0BC024" w14:textId="77777777" w:rsidR="000B4B9C" w:rsidRPr="00C84C96" w:rsidRDefault="000B4B9C" w:rsidP="00C84C96">
      <w:pPr>
        <w:spacing w:after="0" w:line="240" w:lineRule="auto"/>
        <w:rPr>
          <w:rFonts w:ascii="Times New Roman" w:hAnsi="Times New Roman" w:cs="Times New Roman"/>
          <w:b/>
          <w:sz w:val="24"/>
          <w:szCs w:val="24"/>
        </w:rPr>
      </w:pPr>
    </w:p>
    <w:p w14:paraId="45B4334E" w14:textId="7B029CE6" w:rsidR="000B4B9C" w:rsidRPr="00C84C96" w:rsidRDefault="00AC6063" w:rsidP="00C84C96">
      <w:pPr>
        <w:spacing w:after="0" w:line="240" w:lineRule="auto"/>
        <w:rPr>
          <w:rFonts w:ascii="Times New Roman" w:hAnsi="Times New Roman" w:cs="Times New Roman"/>
          <w:sz w:val="24"/>
          <w:szCs w:val="24"/>
        </w:rPr>
      </w:pPr>
      <w:r w:rsidRPr="00C84C96">
        <w:rPr>
          <w:rFonts w:ascii="Times New Roman" w:hAnsi="Times New Roman" w:cs="Times New Roman"/>
          <w:sz w:val="24"/>
          <w:szCs w:val="24"/>
        </w:rPr>
        <w:t xml:space="preserve">The </w:t>
      </w:r>
      <w:r w:rsidR="00EC6E67" w:rsidRPr="00C84C96">
        <w:rPr>
          <w:rFonts w:ascii="Times New Roman" w:hAnsi="Times New Roman" w:cs="Times New Roman"/>
          <w:sz w:val="24"/>
          <w:szCs w:val="24"/>
        </w:rPr>
        <w:t>G</w:t>
      </w:r>
      <w:r w:rsidR="00656256" w:rsidRPr="00C84C96">
        <w:rPr>
          <w:rFonts w:ascii="Times New Roman" w:hAnsi="Times New Roman" w:cs="Times New Roman"/>
          <w:sz w:val="24"/>
          <w:szCs w:val="24"/>
        </w:rPr>
        <w:t>A</w:t>
      </w:r>
      <w:r w:rsidR="00EC6E67" w:rsidRPr="00C84C96">
        <w:rPr>
          <w:rFonts w:ascii="Times New Roman" w:hAnsi="Times New Roman" w:cs="Times New Roman"/>
          <w:sz w:val="24"/>
          <w:szCs w:val="24"/>
        </w:rPr>
        <w:t>C</w:t>
      </w:r>
      <w:r w:rsidR="00D14C5B" w:rsidRPr="00C84C96">
        <w:rPr>
          <w:rFonts w:ascii="Times New Roman" w:hAnsi="Times New Roman" w:cs="Times New Roman"/>
          <w:sz w:val="24"/>
          <w:szCs w:val="24"/>
        </w:rPr>
        <w:t>CCP</w:t>
      </w:r>
      <w:r w:rsidR="000B4B9C" w:rsidRPr="00C84C96">
        <w:rPr>
          <w:rFonts w:ascii="Times New Roman" w:hAnsi="Times New Roman" w:cs="Times New Roman"/>
          <w:sz w:val="24"/>
          <w:szCs w:val="24"/>
        </w:rPr>
        <w:t xml:space="preserve"> acknowledges valuable input from</w:t>
      </w:r>
      <w:r w:rsidR="00EC6E67" w:rsidRPr="00C84C96">
        <w:rPr>
          <w:rFonts w:ascii="Times New Roman" w:hAnsi="Times New Roman" w:cs="Times New Roman"/>
          <w:sz w:val="24"/>
          <w:szCs w:val="24"/>
        </w:rPr>
        <w:t xml:space="preserve"> members of</w:t>
      </w:r>
      <w:r w:rsidR="000B4B9C" w:rsidRPr="00C84C96">
        <w:rPr>
          <w:rFonts w:ascii="Times New Roman" w:hAnsi="Times New Roman" w:cs="Times New Roman"/>
          <w:sz w:val="24"/>
          <w:szCs w:val="24"/>
        </w:rPr>
        <w:t xml:space="preserve"> </w:t>
      </w:r>
      <w:r w:rsidRPr="00C84C96">
        <w:rPr>
          <w:rFonts w:ascii="Times New Roman" w:hAnsi="Times New Roman" w:cs="Times New Roman"/>
          <w:sz w:val="24"/>
          <w:szCs w:val="24"/>
        </w:rPr>
        <w:t xml:space="preserve">the </w:t>
      </w:r>
      <w:r w:rsidR="00EC6E67" w:rsidRPr="00C84C96">
        <w:rPr>
          <w:rFonts w:ascii="Times New Roman" w:hAnsi="Times New Roman" w:cs="Times New Roman"/>
          <w:sz w:val="24"/>
          <w:szCs w:val="24"/>
        </w:rPr>
        <w:t>G</w:t>
      </w:r>
      <w:r w:rsidR="00656256" w:rsidRPr="00C84C96">
        <w:rPr>
          <w:rFonts w:ascii="Times New Roman" w:hAnsi="Times New Roman" w:cs="Times New Roman"/>
          <w:sz w:val="24"/>
          <w:szCs w:val="24"/>
        </w:rPr>
        <w:t>A</w:t>
      </w:r>
      <w:r w:rsidR="00EC6E67" w:rsidRPr="00C84C96">
        <w:rPr>
          <w:rFonts w:ascii="Times New Roman" w:hAnsi="Times New Roman" w:cs="Times New Roman"/>
          <w:sz w:val="24"/>
          <w:szCs w:val="24"/>
        </w:rPr>
        <w:t>C</w:t>
      </w:r>
      <w:r w:rsidR="00D14C5B" w:rsidRPr="00C84C96">
        <w:rPr>
          <w:rFonts w:ascii="Times New Roman" w:hAnsi="Times New Roman" w:cs="Times New Roman"/>
          <w:sz w:val="24"/>
          <w:szCs w:val="24"/>
        </w:rPr>
        <w:t>CCP</w:t>
      </w:r>
      <w:r w:rsidR="00301A25" w:rsidRPr="00C84C96">
        <w:rPr>
          <w:rFonts w:ascii="Times New Roman" w:hAnsi="Times New Roman" w:cs="Times New Roman"/>
          <w:sz w:val="24"/>
          <w:szCs w:val="24"/>
        </w:rPr>
        <w:t xml:space="preserve"> Evaluation </w:t>
      </w:r>
      <w:r w:rsidRPr="00C84C96">
        <w:rPr>
          <w:rFonts w:ascii="Times New Roman" w:eastAsia="Times" w:hAnsi="Times New Roman" w:cs="Times New Roman"/>
          <w:sz w:val="24"/>
          <w:szCs w:val="24"/>
        </w:rPr>
        <w:t xml:space="preserve">Stakeholder </w:t>
      </w:r>
      <w:r w:rsidR="00301A25" w:rsidRPr="00C84C96">
        <w:rPr>
          <w:rFonts w:ascii="Times New Roman" w:hAnsi="Times New Roman" w:cs="Times New Roman"/>
          <w:sz w:val="24"/>
          <w:szCs w:val="24"/>
        </w:rPr>
        <w:t>W</w:t>
      </w:r>
      <w:r w:rsidR="00CA7A50">
        <w:rPr>
          <w:rFonts w:ascii="Times New Roman" w:hAnsi="Times New Roman" w:cs="Times New Roman"/>
          <w:sz w:val="24"/>
          <w:szCs w:val="24"/>
        </w:rPr>
        <w:t>orkg</w:t>
      </w:r>
      <w:r w:rsidR="00301A25" w:rsidRPr="00C84C96">
        <w:rPr>
          <w:rFonts w:ascii="Times New Roman" w:hAnsi="Times New Roman" w:cs="Times New Roman"/>
          <w:sz w:val="24"/>
          <w:szCs w:val="24"/>
        </w:rPr>
        <w:t>roup</w:t>
      </w:r>
      <w:r w:rsidR="00EC6E67" w:rsidRPr="00C84C96">
        <w:rPr>
          <w:rFonts w:ascii="Times New Roman" w:hAnsi="Times New Roman" w:cs="Times New Roman"/>
          <w:sz w:val="24"/>
          <w:szCs w:val="24"/>
        </w:rPr>
        <w:t xml:space="preserve">, </w:t>
      </w:r>
      <w:r w:rsidR="007F383A" w:rsidRPr="00C84C96">
        <w:rPr>
          <w:rFonts w:ascii="Times New Roman" w:hAnsi="Times New Roman" w:cs="Times New Roman"/>
          <w:sz w:val="24"/>
          <w:szCs w:val="24"/>
        </w:rPr>
        <w:t>the Regional Cancer Coalitions of Georgia</w:t>
      </w:r>
      <w:r w:rsidR="00EC6E67" w:rsidRPr="00C84C96">
        <w:rPr>
          <w:rFonts w:ascii="Times New Roman" w:hAnsi="Times New Roman" w:cs="Times New Roman"/>
          <w:sz w:val="24"/>
          <w:szCs w:val="24"/>
        </w:rPr>
        <w:t xml:space="preserve"> and </w:t>
      </w:r>
      <w:r w:rsidR="007F383A" w:rsidRPr="00C84C96">
        <w:rPr>
          <w:rFonts w:ascii="Times New Roman" w:hAnsi="Times New Roman" w:cs="Times New Roman"/>
          <w:sz w:val="24"/>
          <w:szCs w:val="24"/>
        </w:rPr>
        <w:t>the Georgia Cancer Control Consortium</w:t>
      </w:r>
      <w:r w:rsidR="00EC6E67" w:rsidRPr="00C84C96">
        <w:rPr>
          <w:rFonts w:ascii="Times New Roman" w:hAnsi="Times New Roman" w:cs="Times New Roman"/>
          <w:sz w:val="24"/>
          <w:szCs w:val="24"/>
        </w:rPr>
        <w:t>.</w:t>
      </w:r>
    </w:p>
    <w:p w14:paraId="4CABAE01" w14:textId="0DDA6B34" w:rsidR="00D14C5B" w:rsidRPr="00C84C96" w:rsidRDefault="00D14C5B" w:rsidP="00C84C96">
      <w:pPr>
        <w:spacing w:after="0" w:line="240" w:lineRule="auto"/>
        <w:rPr>
          <w:rFonts w:ascii="Times New Roman" w:hAnsi="Times New Roman" w:cs="Times New Roman"/>
          <w:b/>
          <w:sz w:val="24"/>
          <w:szCs w:val="24"/>
        </w:rPr>
      </w:pPr>
    </w:p>
    <w:p w14:paraId="0F4F6038" w14:textId="732AEBE7" w:rsidR="002A66CA" w:rsidRPr="00C84C96" w:rsidRDefault="002A66CA" w:rsidP="00C84C96">
      <w:pPr>
        <w:spacing w:after="0" w:line="240" w:lineRule="auto"/>
        <w:rPr>
          <w:rFonts w:ascii="Times New Roman" w:hAnsi="Times New Roman" w:cs="Times New Roman"/>
          <w:b/>
          <w:sz w:val="24"/>
          <w:szCs w:val="24"/>
        </w:rPr>
      </w:pPr>
    </w:p>
    <w:p w14:paraId="50A8F986" w14:textId="7D796636" w:rsidR="002A66CA" w:rsidRPr="00C84C96" w:rsidRDefault="002A66CA" w:rsidP="00C84C96">
      <w:pPr>
        <w:spacing w:after="0" w:line="240" w:lineRule="auto"/>
        <w:rPr>
          <w:rFonts w:ascii="Times New Roman" w:hAnsi="Times New Roman" w:cs="Times New Roman"/>
          <w:b/>
          <w:sz w:val="24"/>
          <w:szCs w:val="24"/>
        </w:rPr>
      </w:pPr>
    </w:p>
    <w:p w14:paraId="35533255" w14:textId="150374A5" w:rsidR="002A66CA" w:rsidRPr="00C84C96" w:rsidRDefault="002A66CA" w:rsidP="00C84C96">
      <w:pPr>
        <w:spacing w:after="0" w:line="240" w:lineRule="auto"/>
        <w:rPr>
          <w:rFonts w:ascii="Times New Roman" w:hAnsi="Times New Roman" w:cs="Times New Roman"/>
          <w:b/>
          <w:sz w:val="24"/>
          <w:szCs w:val="24"/>
        </w:rPr>
      </w:pPr>
    </w:p>
    <w:p w14:paraId="409EA44D" w14:textId="2111E6F4" w:rsidR="002A66CA" w:rsidRPr="00C84C96" w:rsidRDefault="002A66CA" w:rsidP="00C84C96">
      <w:pPr>
        <w:spacing w:after="0" w:line="240" w:lineRule="auto"/>
        <w:rPr>
          <w:rFonts w:ascii="Times New Roman" w:hAnsi="Times New Roman" w:cs="Times New Roman"/>
          <w:b/>
          <w:sz w:val="24"/>
          <w:szCs w:val="24"/>
        </w:rPr>
      </w:pPr>
    </w:p>
    <w:p w14:paraId="46D5F555" w14:textId="19319DCA" w:rsidR="002A66CA" w:rsidRPr="00C84C96" w:rsidRDefault="002A66CA" w:rsidP="00C84C96">
      <w:pPr>
        <w:spacing w:after="0" w:line="240" w:lineRule="auto"/>
        <w:rPr>
          <w:rFonts w:ascii="Times New Roman" w:hAnsi="Times New Roman" w:cs="Times New Roman"/>
          <w:b/>
          <w:sz w:val="24"/>
          <w:szCs w:val="24"/>
        </w:rPr>
      </w:pPr>
    </w:p>
    <w:p w14:paraId="1F7F150B" w14:textId="6957057C" w:rsidR="002A66CA" w:rsidRPr="00C84C96" w:rsidRDefault="002A66CA" w:rsidP="00C84C96">
      <w:pPr>
        <w:spacing w:after="0" w:line="240" w:lineRule="auto"/>
        <w:rPr>
          <w:rFonts w:ascii="Times New Roman" w:hAnsi="Times New Roman" w:cs="Times New Roman"/>
          <w:b/>
          <w:sz w:val="24"/>
          <w:szCs w:val="24"/>
        </w:rPr>
      </w:pPr>
    </w:p>
    <w:p w14:paraId="4A7A529E" w14:textId="51C058CE" w:rsidR="002A66CA" w:rsidRPr="00C84C96" w:rsidRDefault="002A66CA" w:rsidP="00C84C96">
      <w:pPr>
        <w:spacing w:after="0" w:line="240" w:lineRule="auto"/>
        <w:rPr>
          <w:rFonts w:ascii="Times New Roman" w:hAnsi="Times New Roman" w:cs="Times New Roman"/>
          <w:b/>
          <w:sz w:val="24"/>
          <w:szCs w:val="24"/>
        </w:rPr>
      </w:pPr>
    </w:p>
    <w:p w14:paraId="5B1BB5C5" w14:textId="511925BA" w:rsidR="002A66CA" w:rsidRPr="00C84C96" w:rsidRDefault="002A66CA" w:rsidP="00C84C96">
      <w:pPr>
        <w:spacing w:after="0" w:line="240" w:lineRule="auto"/>
        <w:rPr>
          <w:rFonts w:ascii="Times New Roman" w:hAnsi="Times New Roman" w:cs="Times New Roman"/>
          <w:b/>
          <w:sz w:val="24"/>
          <w:szCs w:val="24"/>
        </w:rPr>
      </w:pPr>
    </w:p>
    <w:p w14:paraId="4C6940F7" w14:textId="7CEE2E80" w:rsidR="002A66CA" w:rsidRPr="00C84C96" w:rsidRDefault="002A66CA" w:rsidP="00C84C96">
      <w:pPr>
        <w:spacing w:after="0" w:line="240" w:lineRule="auto"/>
        <w:rPr>
          <w:rFonts w:ascii="Times New Roman" w:hAnsi="Times New Roman" w:cs="Times New Roman"/>
          <w:b/>
          <w:sz w:val="24"/>
          <w:szCs w:val="24"/>
        </w:rPr>
      </w:pPr>
    </w:p>
    <w:p w14:paraId="587ADE7B" w14:textId="7CB609CB" w:rsidR="002A66CA" w:rsidRPr="00C84C96" w:rsidRDefault="002A66CA" w:rsidP="00C84C96">
      <w:pPr>
        <w:spacing w:after="0" w:line="240" w:lineRule="auto"/>
        <w:rPr>
          <w:rFonts w:ascii="Times New Roman" w:hAnsi="Times New Roman" w:cs="Times New Roman"/>
          <w:b/>
          <w:sz w:val="24"/>
          <w:szCs w:val="24"/>
        </w:rPr>
      </w:pPr>
    </w:p>
    <w:p w14:paraId="6EA2AD46" w14:textId="71DE526F" w:rsidR="002A66CA" w:rsidRPr="00C84C96" w:rsidRDefault="002A66CA" w:rsidP="00C84C96">
      <w:pPr>
        <w:spacing w:after="0" w:line="240" w:lineRule="auto"/>
        <w:rPr>
          <w:rFonts w:ascii="Times New Roman" w:hAnsi="Times New Roman" w:cs="Times New Roman"/>
          <w:b/>
          <w:sz w:val="24"/>
          <w:szCs w:val="24"/>
        </w:rPr>
      </w:pPr>
    </w:p>
    <w:p w14:paraId="790D5DD6" w14:textId="10D5E224" w:rsidR="002A66CA" w:rsidRPr="00C84C96" w:rsidRDefault="002A66CA" w:rsidP="00C84C96">
      <w:pPr>
        <w:spacing w:after="0" w:line="240" w:lineRule="auto"/>
        <w:rPr>
          <w:rFonts w:ascii="Times New Roman" w:hAnsi="Times New Roman" w:cs="Times New Roman"/>
          <w:b/>
          <w:sz w:val="24"/>
          <w:szCs w:val="24"/>
        </w:rPr>
      </w:pPr>
    </w:p>
    <w:p w14:paraId="78513B3E" w14:textId="5F5AB441" w:rsidR="002A66CA" w:rsidRPr="00C84C96" w:rsidRDefault="002A66CA" w:rsidP="00C84C96">
      <w:pPr>
        <w:spacing w:after="0" w:line="240" w:lineRule="auto"/>
        <w:rPr>
          <w:rFonts w:ascii="Times New Roman" w:hAnsi="Times New Roman" w:cs="Times New Roman"/>
          <w:b/>
          <w:sz w:val="24"/>
          <w:szCs w:val="24"/>
        </w:rPr>
      </w:pPr>
    </w:p>
    <w:p w14:paraId="35C20FD5" w14:textId="70E63FA2" w:rsidR="002A66CA" w:rsidRPr="00C84C96" w:rsidRDefault="002A66CA" w:rsidP="00C84C96">
      <w:pPr>
        <w:spacing w:after="0" w:line="240" w:lineRule="auto"/>
        <w:rPr>
          <w:rFonts w:ascii="Times New Roman" w:hAnsi="Times New Roman" w:cs="Times New Roman"/>
          <w:b/>
          <w:sz w:val="24"/>
          <w:szCs w:val="24"/>
        </w:rPr>
      </w:pPr>
    </w:p>
    <w:p w14:paraId="4C242136" w14:textId="211AFC18" w:rsidR="002A66CA" w:rsidRPr="00C84C96" w:rsidRDefault="002A66CA" w:rsidP="00C84C96">
      <w:pPr>
        <w:spacing w:after="0" w:line="240" w:lineRule="auto"/>
        <w:rPr>
          <w:rFonts w:ascii="Times New Roman" w:hAnsi="Times New Roman" w:cs="Times New Roman"/>
          <w:b/>
          <w:sz w:val="24"/>
          <w:szCs w:val="24"/>
        </w:rPr>
      </w:pPr>
    </w:p>
    <w:p w14:paraId="2345F8A4" w14:textId="4E606FD6" w:rsidR="002A66CA" w:rsidRPr="00C84C96" w:rsidRDefault="002A66CA" w:rsidP="00C84C96">
      <w:pPr>
        <w:spacing w:after="0" w:line="240" w:lineRule="auto"/>
        <w:rPr>
          <w:rFonts w:ascii="Times New Roman" w:hAnsi="Times New Roman" w:cs="Times New Roman"/>
          <w:b/>
          <w:sz w:val="24"/>
          <w:szCs w:val="24"/>
        </w:rPr>
      </w:pPr>
    </w:p>
    <w:p w14:paraId="64AF50C9" w14:textId="34BB2C60" w:rsidR="002A66CA" w:rsidRPr="00C84C96" w:rsidRDefault="002A66CA" w:rsidP="00C84C96">
      <w:pPr>
        <w:spacing w:after="0" w:line="240" w:lineRule="auto"/>
        <w:rPr>
          <w:rFonts w:ascii="Times New Roman" w:hAnsi="Times New Roman" w:cs="Times New Roman"/>
          <w:b/>
          <w:sz w:val="24"/>
          <w:szCs w:val="24"/>
        </w:rPr>
      </w:pPr>
    </w:p>
    <w:p w14:paraId="0BA2344C" w14:textId="68BCFDC8" w:rsidR="002A66CA" w:rsidRPr="00C84C96" w:rsidRDefault="002A66CA" w:rsidP="00C84C96">
      <w:pPr>
        <w:spacing w:after="0" w:line="240" w:lineRule="auto"/>
        <w:rPr>
          <w:rFonts w:ascii="Times New Roman" w:hAnsi="Times New Roman" w:cs="Times New Roman"/>
          <w:b/>
          <w:sz w:val="24"/>
          <w:szCs w:val="24"/>
        </w:rPr>
      </w:pPr>
    </w:p>
    <w:p w14:paraId="3560C802" w14:textId="5CE5D336" w:rsidR="002A66CA" w:rsidRPr="00C84C96" w:rsidRDefault="002A66CA" w:rsidP="00C84C96">
      <w:pPr>
        <w:spacing w:after="0" w:line="240" w:lineRule="auto"/>
        <w:rPr>
          <w:rFonts w:ascii="Times New Roman" w:hAnsi="Times New Roman" w:cs="Times New Roman"/>
          <w:b/>
          <w:sz w:val="24"/>
          <w:szCs w:val="24"/>
        </w:rPr>
      </w:pPr>
    </w:p>
    <w:p w14:paraId="77E49A54" w14:textId="18016EF2" w:rsidR="002A66CA" w:rsidRPr="00C84C96" w:rsidRDefault="002A66CA" w:rsidP="00C84C96">
      <w:pPr>
        <w:spacing w:after="0" w:line="240" w:lineRule="auto"/>
        <w:rPr>
          <w:rFonts w:ascii="Times New Roman" w:hAnsi="Times New Roman" w:cs="Times New Roman"/>
          <w:b/>
          <w:sz w:val="24"/>
          <w:szCs w:val="24"/>
        </w:rPr>
      </w:pPr>
    </w:p>
    <w:p w14:paraId="0A09F915" w14:textId="3BA552D3" w:rsidR="002A66CA" w:rsidRPr="00C84C96" w:rsidRDefault="002A66CA" w:rsidP="00C84C96">
      <w:pPr>
        <w:spacing w:after="0" w:line="240" w:lineRule="auto"/>
        <w:rPr>
          <w:rFonts w:ascii="Times New Roman" w:hAnsi="Times New Roman" w:cs="Times New Roman"/>
          <w:b/>
          <w:sz w:val="24"/>
          <w:szCs w:val="24"/>
        </w:rPr>
      </w:pPr>
    </w:p>
    <w:p w14:paraId="50674B55" w14:textId="25C1DE30" w:rsidR="002A66CA" w:rsidRPr="00C84C96" w:rsidRDefault="002A66CA" w:rsidP="00C84C96">
      <w:pPr>
        <w:spacing w:after="0" w:line="240" w:lineRule="auto"/>
        <w:rPr>
          <w:rFonts w:ascii="Times New Roman" w:hAnsi="Times New Roman" w:cs="Times New Roman"/>
          <w:b/>
          <w:sz w:val="24"/>
          <w:szCs w:val="24"/>
        </w:rPr>
      </w:pPr>
    </w:p>
    <w:p w14:paraId="197596E8" w14:textId="4F2AEFFD" w:rsidR="002A66CA" w:rsidRPr="00C84C96" w:rsidRDefault="002A66CA" w:rsidP="00C84C96">
      <w:pPr>
        <w:spacing w:after="0" w:line="240" w:lineRule="auto"/>
        <w:rPr>
          <w:rFonts w:ascii="Times New Roman" w:hAnsi="Times New Roman" w:cs="Times New Roman"/>
          <w:b/>
          <w:sz w:val="24"/>
          <w:szCs w:val="24"/>
        </w:rPr>
      </w:pPr>
    </w:p>
    <w:p w14:paraId="3D458F1B" w14:textId="31E55515" w:rsidR="002A66CA" w:rsidRPr="00C84C96" w:rsidRDefault="002A66CA" w:rsidP="00C84C96">
      <w:pPr>
        <w:spacing w:after="0" w:line="240" w:lineRule="auto"/>
        <w:rPr>
          <w:rFonts w:ascii="Times New Roman" w:hAnsi="Times New Roman" w:cs="Times New Roman"/>
          <w:b/>
          <w:sz w:val="24"/>
          <w:szCs w:val="24"/>
        </w:rPr>
      </w:pPr>
    </w:p>
    <w:p w14:paraId="45FDD754" w14:textId="1C0A2535" w:rsidR="002A66CA" w:rsidRPr="00C84C96" w:rsidRDefault="002A66CA" w:rsidP="00C84C96">
      <w:pPr>
        <w:spacing w:after="0" w:line="240" w:lineRule="auto"/>
        <w:rPr>
          <w:rFonts w:ascii="Times New Roman" w:hAnsi="Times New Roman" w:cs="Times New Roman"/>
          <w:b/>
          <w:sz w:val="24"/>
          <w:szCs w:val="24"/>
        </w:rPr>
      </w:pPr>
    </w:p>
    <w:p w14:paraId="4C4235CC" w14:textId="7700120B" w:rsidR="002A66CA" w:rsidRPr="00C84C96" w:rsidRDefault="002A66CA" w:rsidP="00C84C96">
      <w:pPr>
        <w:spacing w:after="0" w:line="240" w:lineRule="auto"/>
        <w:rPr>
          <w:rFonts w:ascii="Times New Roman" w:hAnsi="Times New Roman" w:cs="Times New Roman"/>
          <w:b/>
          <w:sz w:val="24"/>
          <w:szCs w:val="24"/>
        </w:rPr>
      </w:pPr>
    </w:p>
    <w:p w14:paraId="58C11B38" w14:textId="427A20CB" w:rsidR="002A66CA" w:rsidRPr="00C84C96" w:rsidRDefault="002A66CA" w:rsidP="00C84C96">
      <w:pPr>
        <w:spacing w:after="0" w:line="240" w:lineRule="auto"/>
        <w:rPr>
          <w:rFonts w:ascii="Times New Roman" w:hAnsi="Times New Roman" w:cs="Times New Roman"/>
          <w:b/>
          <w:sz w:val="24"/>
          <w:szCs w:val="24"/>
        </w:rPr>
      </w:pPr>
    </w:p>
    <w:p w14:paraId="6248D28D" w14:textId="6F3A521A" w:rsidR="002A66CA" w:rsidRPr="00C84C96" w:rsidRDefault="002A66CA" w:rsidP="00C84C96">
      <w:pPr>
        <w:spacing w:after="0" w:line="240" w:lineRule="auto"/>
        <w:rPr>
          <w:rFonts w:ascii="Times New Roman" w:hAnsi="Times New Roman" w:cs="Times New Roman"/>
          <w:b/>
          <w:sz w:val="24"/>
          <w:szCs w:val="24"/>
        </w:rPr>
      </w:pPr>
    </w:p>
    <w:p w14:paraId="2B6CA3F6" w14:textId="301E6511" w:rsidR="002A66CA" w:rsidRPr="00C84C96" w:rsidRDefault="002A66CA" w:rsidP="00C84C96">
      <w:pPr>
        <w:spacing w:after="0" w:line="240" w:lineRule="auto"/>
        <w:rPr>
          <w:rFonts w:ascii="Times New Roman" w:hAnsi="Times New Roman" w:cs="Times New Roman"/>
          <w:b/>
          <w:sz w:val="24"/>
          <w:szCs w:val="24"/>
        </w:rPr>
      </w:pPr>
    </w:p>
    <w:p w14:paraId="191817EB" w14:textId="77777777" w:rsidR="002A66CA" w:rsidRPr="00C84C96" w:rsidRDefault="002A66CA" w:rsidP="00C84C96">
      <w:pPr>
        <w:spacing w:after="0" w:line="240" w:lineRule="auto"/>
        <w:rPr>
          <w:rFonts w:ascii="Times New Roman" w:hAnsi="Times New Roman" w:cs="Times New Roman"/>
          <w:b/>
          <w:sz w:val="24"/>
          <w:szCs w:val="24"/>
        </w:rPr>
      </w:pPr>
    </w:p>
    <w:p w14:paraId="64453D0A" w14:textId="6BC11272" w:rsidR="002A66CA" w:rsidRPr="00C84C96" w:rsidRDefault="002A66CA" w:rsidP="00C84C96">
      <w:pPr>
        <w:spacing w:after="0" w:line="240" w:lineRule="auto"/>
        <w:rPr>
          <w:rFonts w:ascii="Times New Roman" w:hAnsi="Times New Roman" w:cs="Times New Roman"/>
          <w:b/>
          <w:sz w:val="24"/>
          <w:szCs w:val="24"/>
        </w:rPr>
      </w:pPr>
    </w:p>
    <w:p w14:paraId="1E9B24CE" w14:textId="77777777" w:rsidR="002A66CA" w:rsidRPr="00C84C96" w:rsidRDefault="002A66CA" w:rsidP="00C84C96">
      <w:pPr>
        <w:spacing w:after="0" w:line="240" w:lineRule="auto"/>
        <w:rPr>
          <w:rFonts w:ascii="Times New Roman" w:hAnsi="Times New Roman" w:cs="Times New Roman"/>
          <w:b/>
          <w:sz w:val="24"/>
          <w:szCs w:val="24"/>
        </w:rPr>
        <w:sectPr w:rsidR="002A66CA" w:rsidRPr="00C84C96" w:rsidSect="006D4854">
          <w:pgSz w:w="12240" w:h="15840"/>
          <w:pgMar w:top="1440" w:right="1440" w:bottom="1440" w:left="1440" w:header="0" w:footer="720" w:gutter="0"/>
          <w:pgNumType w:start="0"/>
          <w:cols w:space="720"/>
          <w:titlePg/>
          <w:docGrid w:linePitch="326"/>
        </w:sectPr>
      </w:pPr>
    </w:p>
    <w:sdt>
      <w:sdtPr>
        <w:rPr>
          <w:rFonts w:ascii="Times New Roman" w:eastAsiaTheme="minorHAnsi" w:hAnsi="Times New Roman" w:cs="Times New Roman"/>
          <w:b/>
          <w:bCs/>
          <w:color w:val="auto"/>
          <w:sz w:val="28"/>
          <w:szCs w:val="24"/>
        </w:rPr>
        <w:id w:val="896016498"/>
        <w:docPartObj>
          <w:docPartGallery w:val="Table of Contents"/>
          <w:docPartUnique/>
        </w:docPartObj>
      </w:sdtPr>
      <w:sdtEndPr>
        <w:rPr>
          <w:rFonts w:eastAsia="Times"/>
          <w:bCs w:val="0"/>
          <w:noProof/>
          <w:sz w:val="24"/>
        </w:rPr>
      </w:sdtEndPr>
      <w:sdtContent>
        <w:p w14:paraId="5688E07F" w14:textId="20C2AEA6" w:rsidR="00D14C5B" w:rsidRPr="00007922" w:rsidRDefault="002410AA" w:rsidP="000F36CB">
          <w:pPr>
            <w:pStyle w:val="TOCHeading"/>
            <w:spacing w:line="240" w:lineRule="auto"/>
            <w:rPr>
              <w:rFonts w:ascii="Times New Roman" w:hAnsi="Times New Roman" w:cs="Times New Roman"/>
              <w:b/>
              <w:color w:val="auto"/>
              <w:sz w:val="28"/>
              <w:szCs w:val="24"/>
            </w:rPr>
          </w:pPr>
          <w:r w:rsidRPr="00F3614E">
            <w:rPr>
              <w:rFonts w:ascii="Times New Roman" w:hAnsi="Times New Roman" w:cs="Times New Roman"/>
              <w:b/>
              <w:color w:val="auto"/>
              <w:sz w:val="28"/>
              <w:szCs w:val="24"/>
            </w:rPr>
            <w:t>Table of C</w:t>
          </w:r>
          <w:r w:rsidR="00D14C5B" w:rsidRPr="00F3614E">
            <w:rPr>
              <w:rFonts w:ascii="Times New Roman" w:hAnsi="Times New Roman" w:cs="Times New Roman"/>
              <w:b/>
              <w:color w:val="auto"/>
              <w:sz w:val="28"/>
              <w:szCs w:val="24"/>
            </w:rPr>
            <w:t>ontents</w:t>
          </w:r>
        </w:p>
        <w:p w14:paraId="67B2DC23" w14:textId="1CC78D39" w:rsidR="002410AA" w:rsidRPr="00990F82" w:rsidRDefault="002410AA" w:rsidP="009627F3">
          <w:pPr>
            <w:spacing w:line="240" w:lineRule="auto"/>
            <w:jc w:val="both"/>
            <w:rPr>
              <w:rFonts w:ascii="Times New Roman" w:hAnsi="Times New Roman" w:cs="Times New Roman"/>
              <w:sz w:val="24"/>
              <w:szCs w:val="24"/>
            </w:rPr>
          </w:pPr>
        </w:p>
        <w:p w14:paraId="1D2214E1" w14:textId="12696C85" w:rsidR="002D083D" w:rsidRPr="00990F82" w:rsidRDefault="00990F82" w:rsidP="009627F3">
          <w:pPr>
            <w:spacing w:line="240" w:lineRule="auto"/>
            <w:jc w:val="both"/>
            <w:rPr>
              <w:rFonts w:ascii="Times New Roman" w:hAnsi="Times New Roman" w:cs="Times New Roman"/>
              <w:noProof/>
              <w:sz w:val="24"/>
              <w:szCs w:val="24"/>
            </w:rPr>
          </w:pPr>
          <w:hyperlink w:anchor="_Toc441342244" w:history="1">
            <w:r w:rsidR="00AE5247" w:rsidRPr="00990F82">
              <w:rPr>
                <w:rFonts w:ascii="Times New Roman" w:hAnsi="Times New Roman" w:cs="Times New Roman"/>
                <w:noProof/>
                <w:webHidden/>
                <w:sz w:val="24"/>
                <w:szCs w:val="24"/>
              </w:rPr>
              <w:t xml:space="preserve">Executive </w:t>
            </w:r>
            <w:r w:rsidR="00EF1E8E" w:rsidRPr="00990F82">
              <w:rPr>
                <w:rFonts w:ascii="Times New Roman" w:hAnsi="Times New Roman" w:cs="Times New Roman"/>
                <w:noProof/>
                <w:webHidden/>
                <w:sz w:val="24"/>
                <w:szCs w:val="24"/>
              </w:rPr>
              <w:t>s</w:t>
            </w:r>
            <w:r w:rsidR="002D083D" w:rsidRPr="00990F82">
              <w:rPr>
                <w:rFonts w:ascii="Times New Roman" w:hAnsi="Times New Roman" w:cs="Times New Roman"/>
                <w:noProof/>
                <w:webHidden/>
                <w:sz w:val="24"/>
                <w:szCs w:val="24"/>
              </w:rPr>
              <w:t>ummary……………………………………………………………………………….</w:t>
            </w:r>
            <w:r w:rsidR="00EF1E8E" w:rsidRPr="00990F82">
              <w:rPr>
                <w:rFonts w:ascii="Times New Roman" w:hAnsi="Times New Roman" w:cs="Times New Roman"/>
                <w:noProof/>
                <w:webHidden/>
                <w:sz w:val="24"/>
                <w:szCs w:val="24"/>
              </w:rPr>
              <w:t>.</w:t>
            </w:r>
            <w:r w:rsidR="00B2441B" w:rsidRPr="00990F82">
              <w:rPr>
                <w:rFonts w:ascii="Times New Roman" w:hAnsi="Times New Roman" w:cs="Times New Roman"/>
                <w:noProof/>
                <w:webHidden/>
                <w:sz w:val="24"/>
                <w:szCs w:val="24"/>
              </w:rPr>
              <w:t>1</w:t>
            </w:r>
            <w:r w:rsidR="00670235" w:rsidRPr="00990F82" w:rsidDel="00670235">
              <w:rPr>
                <w:rFonts w:ascii="Times New Roman" w:hAnsi="Times New Roman" w:cs="Times New Roman"/>
                <w:noProof/>
                <w:webHidden/>
                <w:sz w:val="24"/>
                <w:szCs w:val="24"/>
              </w:rPr>
              <w:t xml:space="preserve"> </w:t>
            </w:r>
          </w:hyperlink>
        </w:p>
        <w:p w14:paraId="5C19524F" w14:textId="73B47B2C" w:rsidR="00D14C5B" w:rsidRPr="00990F82" w:rsidRDefault="00D14C5B" w:rsidP="009627F3">
          <w:pPr>
            <w:pStyle w:val="TOC1"/>
            <w:jc w:val="both"/>
            <w:rPr>
              <w:b w:val="0"/>
              <w:noProof/>
              <w:sz w:val="24"/>
            </w:rPr>
          </w:pPr>
          <w:r w:rsidRPr="00990F82">
            <w:rPr>
              <w:b w:val="0"/>
              <w:sz w:val="24"/>
            </w:rPr>
            <w:fldChar w:fldCharType="begin"/>
          </w:r>
          <w:r w:rsidRPr="00990F82">
            <w:rPr>
              <w:b w:val="0"/>
              <w:sz w:val="24"/>
            </w:rPr>
            <w:instrText xml:space="preserve"> TOC \o "1-3" \h \z \u </w:instrText>
          </w:r>
          <w:r w:rsidRPr="00990F82">
            <w:rPr>
              <w:b w:val="0"/>
              <w:sz w:val="24"/>
            </w:rPr>
            <w:fldChar w:fldCharType="separate"/>
          </w:r>
          <w:hyperlink w:anchor="_Toc441342244" w:history="1">
            <w:r w:rsidRPr="00990F82">
              <w:rPr>
                <w:rStyle w:val="Hyperlink"/>
                <w:b w:val="0"/>
                <w:noProof/>
                <w:sz w:val="24"/>
              </w:rPr>
              <w:t xml:space="preserve">1. </w:t>
            </w:r>
            <w:r w:rsidR="00000721" w:rsidRPr="00990F82">
              <w:rPr>
                <w:rStyle w:val="Hyperlink"/>
                <w:b w:val="0"/>
                <w:noProof/>
                <w:sz w:val="24"/>
              </w:rPr>
              <w:t>Introduction</w:t>
            </w:r>
            <w:r w:rsidRPr="00990F82">
              <w:rPr>
                <w:b w:val="0"/>
                <w:noProof/>
                <w:webHidden/>
                <w:sz w:val="24"/>
              </w:rPr>
              <w:tab/>
            </w:r>
          </w:hyperlink>
          <w:r w:rsidR="002E1D1C" w:rsidRPr="00990F82">
            <w:rPr>
              <w:b w:val="0"/>
              <w:noProof/>
              <w:sz w:val="24"/>
            </w:rPr>
            <w:t>3</w:t>
          </w:r>
        </w:p>
        <w:p w14:paraId="13CF396A" w14:textId="0E24B262" w:rsidR="00000721" w:rsidRPr="00990F82" w:rsidRDefault="00440A21" w:rsidP="009627F3">
          <w:pPr>
            <w:pStyle w:val="TOC1"/>
            <w:jc w:val="both"/>
            <w:rPr>
              <w:b w:val="0"/>
              <w:sz w:val="24"/>
            </w:rPr>
          </w:pPr>
          <w:r w:rsidRPr="00990F82">
            <w:rPr>
              <w:b w:val="0"/>
              <w:sz w:val="24"/>
            </w:rPr>
            <w:t xml:space="preserve">1.1 </w:t>
          </w:r>
          <w:r w:rsidR="00250E03" w:rsidRPr="00990F82">
            <w:rPr>
              <w:b w:val="0"/>
              <w:sz w:val="24"/>
            </w:rPr>
            <w:t>B</w:t>
          </w:r>
          <w:r w:rsidR="00000721" w:rsidRPr="00990F82">
            <w:rPr>
              <w:b w:val="0"/>
              <w:sz w:val="24"/>
            </w:rPr>
            <w:t>ackground</w:t>
          </w:r>
          <w:r w:rsidR="00507961" w:rsidRPr="00990F82">
            <w:rPr>
              <w:b w:val="0"/>
              <w:webHidden/>
              <w:sz w:val="24"/>
            </w:rPr>
            <w:t xml:space="preserve"> </w:t>
          </w:r>
          <w:r w:rsidR="00507961" w:rsidRPr="00990F82">
            <w:rPr>
              <w:b w:val="0"/>
              <w:webHidden/>
              <w:sz w:val="24"/>
            </w:rPr>
            <w:tab/>
          </w:r>
          <w:r w:rsidR="00E3293C" w:rsidRPr="00990F82">
            <w:rPr>
              <w:b w:val="0"/>
              <w:webHidden/>
              <w:sz w:val="24"/>
            </w:rPr>
            <w:t>3</w:t>
          </w:r>
        </w:p>
        <w:p w14:paraId="724CDD09" w14:textId="356991BC" w:rsidR="0070433D" w:rsidRPr="00990F82" w:rsidRDefault="00440A21" w:rsidP="009627F3">
          <w:pPr>
            <w:pStyle w:val="TOC1"/>
            <w:jc w:val="both"/>
            <w:rPr>
              <w:b w:val="0"/>
              <w:sz w:val="24"/>
            </w:rPr>
          </w:pPr>
          <w:r w:rsidRPr="00990F82">
            <w:rPr>
              <w:b w:val="0"/>
              <w:sz w:val="24"/>
            </w:rPr>
            <w:t>1.2</w:t>
          </w:r>
          <w:r w:rsidR="002D083D" w:rsidRPr="00990F82">
            <w:rPr>
              <w:b w:val="0"/>
              <w:sz w:val="24"/>
            </w:rPr>
            <w:t xml:space="preserve"> </w:t>
          </w:r>
          <w:r w:rsidR="0070433D" w:rsidRPr="00990F82">
            <w:rPr>
              <w:b w:val="0"/>
              <w:sz w:val="24"/>
            </w:rPr>
            <w:t>Summary of evaluation plan</w:t>
          </w:r>
          <w:r w:rsidR="00507961" w:rsidRPr="00990F82">
            <w:rPr>
              <w:b w:val="0"/>
              <w:webHidden/>
              <w:sz w:val="24"/>
            </w:rPr>
            <w:t xml:space="preserve"> </w:t>
          </w:r>
          <w:r w:rsidR="00507961" w:rsidRPr="00990F82">
            <w:rPr>
              <w:b w:val="0"/>
              <w:webHidden/>
              <w:sz w:val="24"/>
            </w:rPr>
            <w:tab/>
          </w:r>
          <w:r w:rsidR="00AC7AB4" w:rsidRPr="00990F82">
            <w:rPr>
              <w:b w:val="0"/>
              <w:webHidden/>
              <w:sz w:val="24"/>
            </w:rPr>
            <w:t>3</w:t>
          </w:r>
        </w:p>
        <w:p w14:paraId="1B8B3B58" w14:textId="55FC53E6" w:rsidR="002D083D" w:rsidRPr="00990F82" w:rsidRDefault="00440A21" w:rsidP="009627F3">
          <w:pPr>
            <w:spacing w:line="240" w:lineRule="auto"/>
            <w:jc w:val="both"/>
            <w:rPr>
              <w:rFonts w:ascii="Times New Roman" w:hAnsi="Times New Roman" w:cs="Times New Roman"/>
              <w:sz w:val="24"/>
              <w:szCs w:val="24"/>
            </w:rPr>
          </w:pPr>
          <w:r w:rsidRPr="00990F82">
            <w:rPr>
              <w:rFonts w:ascii="Times New Roman" w:hAnsi="Times New Roman" w:cs="Times New Roman"/>
              <w:sz w:val="24"/>
              <w:szCs w:val="24"/>
            </w:rPr>
            <w:t xml:space="preserve">1.3 </w:t>
          </w:r>
          <w:r w:rsidR="00250E03" w:rsidRPr="00990F82">
            <w:rPr>
              <w:rFonts w:ascii="Times New Roman" w:hAnsi="Times New Roman" w:cs="Times New Roman"/>
              <w:sz w:val="24"/>
              <w:szCs w:val="24"/>
            </w:rPr>
            <w:t>Program d</w:t>
          </w:r>
          <w:r w:rsidR="002D083D" w:rsidRPr="00990F82">
            <w:rPr>
              <w:rFonts w:ascii="Times New Roman" w:hAnsi="Times New Roman" w:cs="Times New Roman"/>
              <w:sz w:val="24"/>
              <w:szCs w:val="24"/>
            </w:rPr>
            <w:t>escription</w:t>
          </w:r>
          <w:r w:rsidR="00507961" w:rsidRPr="00990F82">
            <w:rPr>
              <w:rFonts w:ascii="Times New Roman" w:hAnsi="Times New Roman" w:cs="Times New Roman"/>
              <w:webHidden/>
              <w:sz w:val="24"/>
              <w:szCs w:val="24"/>
            </w:rPr>
            <w:t>…………………………………………………………………………..</w:t>
          </w:r>
          <w:r w:rsidR="003A3E14" w:rsidRPr="00990F82">
            <w:rPr>
              <w:rFonts w:ascii="Times New Roman" w:hAnsi="Times New Roman" w:cs="Times New Roman"/>
              <w:webHidden/>
              <w:sz w:val="24"/>
              <w:szCs w:val="24"/>
            </w:rPr>
            <w:t>.</w:t>
          </w:r>
          <w:r w:rsidR="00AC7AB4" w:rsidRPr="00990F82">
            <w:rPr>
              <w:rFonts w:ascii="Times New Roman" w:hAnsi="Times New Roman" w:cs="Times New Roman"/>
              <w:webHidden/>
              <w:sz w:val="24"/>
              <w:szCs w:val="24"/>
            </w:rPr>
            <w:t>4</w:t>
          </w:r>
        </w:p>
        <w:p w14:paraId="709D093B" w14:textId="0CE64F77" w:rsidR="003E10F6" w:rsidRPr="00990F82" w:rsidRDefault="000949D8" w:rsidP="009627F3">
          <w:pPr>
            <w:pStyle w:val="TOC1"/>
            <w:jc w:val="both"/>
            <w:rPr>
              <w:rStyle w:val="Hyperlink"/>
              <w:b w:val="0"/>
              <w:noProof/>
              <w:sz w:val="24"/>
            </w:rPr>
          </w:pPr>
          <w:r w:rsidRPr="00990F82">
            <w:rPr>
              <w:b w:val="0"/>
              <w:sz w:val="24"/>
            </w:rPr>
            <w:fldChar w:fldCharType="begin"/>
          </w:r>
          <w:r w:rsidRPr="00990F82">
            <w:rPr>
              <w:b w:val="0"/>
              <w:sz w:val="24"/>
            </w:rPr>
            <w:instrText xml:space="preserve"> HYPERLINK \l "_Toc441342250" </w:instrText>
          </w:r>
          <w:r w:rsidRPr="00990F82">
            <w:rPr>
              <w:b w:val="0"/>
              <w:sz w:val="24"/>
            </w:rPr>
            <w:fldChar w:fldCharType="separate"/>
          </w:r>
          <w:r w:rsidR="001307E9" w:rsidRPr="00990F82">
            <w:rPr>
              <w:rStyle w:val="Hyperlink"/>
              <w:b w:val="0"/>
              <w:noProof/>
              <w:sz w:val="24"/>
            </w:rPr>
            <w:t xml:space="preserve">2. </w:t>
          </w:r>
          <w:r w:rsidR="003E10F6" w:rsidRPr="00990F82">
            <w:rPr>
              <w:rStyle w:val="Hyperlink"/>
              <w:b w:val="0"/>
              <w:noProof/>
              <w:sz w:val="24"/>
            </w:rPr>
            <w:t>Evaluation methods</w:t>
          </w:r>
          <w:r w:rsidR="00507961" w:rsidRPr="00990F82">
            <w:rPr>
              <w:rStyle w:val="Hyperlink"/>
              <w:b w:val="0"/>
              <w:noProof/>
              <w:webHidden/>
              <w:sz w:val="24"/>
            </w:rPr>
            <w:tab/>
          </w:r>
          <w:r w:rsidR="002F7D9A" w:rsidRPr="00990F82">
            <w:rPr>
              <w:rStyle w:val="Hyperlink"/>
              <w:b w:val="0"/>
              <w:noProof/>
              <w:webHidden/>
              <w:sz w:val="24"/>
            </w:rPr>
            <w:t>5</w:t>
          </w:r>
        </w:p>
        <w:p w14:paraId="7E733B54" w14:textId="3E48D752" w:rsidR="00D14C5B" w:rsidRPr="00990F82" w:rsidRDefault="0071134A" w:rsidP="009627F3">
          <w:pPr>
            <w:pStyle w:val="TOC1"/>
            <w:jc w:val="both"/>
            <w:rPr>
              <w:b w:val="0"/>
              <w:noProof/>
              <w:sz w:val="24"/>
            </w:rPr>
          </w:pPr>
          <w:r w:rsidRPr="00990F82">
            <w:rPr>
              <w:rStyle w:val="Hyperlink"/>
              <w:b w:val="0"/>
              <w:noProof/>
              <w:sz w:val="24"/>
            </w:rPr>
            <w:t xml:space="preserve">2.1 </w:t>
          </w:r>
          <w:r w:rsidR="001307E9" w:rsidRPr="00990F82">
            <w:rPr>
              <w:rStyle w:val="Hyperlink"/>
              <w:b w:val="0"/>
              <w:noProof/>
              <w:sz w:val="24"/>
            </w:rPr>
            <w:t>Stakeholder</w:t>
          </w:r>
          <w:r w:rsidR="0030063C" w:rsidRPr="00990F82">
            <w:rPr>
              <w:rStyle w:val="Hyperlink"/>
              <w:b w:val="0"/>
              <w:noProof/>
              <w:sz w:val="24"/>
            </w:rPr>
            <w:t xml:space="preserve"> engagement</w:t>
          </w:r>
          <w:r w:rsidR="00D14C5B" w:rsidRPr="00990F82">
            <w:rPr>
              <w:b w:val="0"/>
              <w:noProof/>
              <w:webHidden/>
              <w:sz w:val="24"/>
            </w:rPr>
            <w:tab/>
          </w:r>
          <w:r w:rsidR="000949D8" w:rsidRPr="00990F82">
            <w:rPr>
              <w:b w:val="0"/>
              <w:noProof/>
              <w:sz w:val="24"/>
            </w:rPr>
            <w:fldChar w:fldCharType="end"/>
          </w:r>
          <w:r w:rsidR="002F7D9A" w:rsidRPr="00990F82">
            <w:rPr>
              <w:b w:val="0"/>
              <w:noProof/>
              <w:sz w:val="24"/>
            </w:rPr>
            <w:t>5</w:t>
          </w:r>
        </w:p>
        <w:p w14:paraId="25B7FE27" w14:textId="5E3319D2" w:rsidR="00D14C5B" w:rsidRPr="00990F82" w:rsidRDefault="0071134A" w:rsidP="009627F3">
          <w:pPr>
            <w:pStyle w:val="TOC1"/>
            <w:jc w:val="both"/>
            <w:rPr>
              <w:b w:val="0"/>
              <w:noProof/>
              <w:sz w:val="24"/>
            </w:rPr>
          </w:pPr>
          <w:r w:rsidRPr="00990F82">
            <w:rPr>
              <w:b w:val="0"/>
              <w:sz w:val="24"/>
            </w:rPr>
            <w:t xml:space="preserve">2.2 </w:t>
          </w:r>
          <w:hyperlink w:anchor="_Toc441342251" w:history="1">
            <w:r w:rsidR="001307E9" w:rsidRPr="00990F82">
              <w:rPr>
                <w:rStyle w:val="Hyperlink"/>
                <w:b w:val="0"/>
                <w:noProof/>
                <w:sz w:val="24"/>
              </w:rPr>
              <w:t>Evaluation focus</w:t>
            </w:r>
            <w:r w:rsidR="00D14C5B" w:rsidRPr="00990F82">
              <w:rPr>
                <w:b w:val="0"/>
                <w:noProof/>
                <w:webHidden/>
                <w:sz w:val="24"/>
              </w:rPr>
              <w:tab/>
            </w:r>
          </w:hyperlink>
          <w:r w:rsidR="002F7D9A" w:rsidRPr="00990F82">
            <w:rPr>
              <w:b w:val="0"/>
              <w:noProof/>
              <w:sz w:val="24"/>
            </w:rPr>
            <w:t>5</w:t>
          </w:r>
        </w:p>
        <w:p w14:paraId="1E9DE2BB" w14:textId="4255AF7D" w:rsidR="00D14C5B" w:rsidRPr="00990F82" w:rsidRDefault="00990F82" w:rsidP="009627F3">
          <w:pPr>
            <w:pStyle w:val="TOC1"/>
            <w:jc w:val="both"/>
            <w:rPr>
              <w:b w:val="0"/>
              <w:noProof/>
              <w:sz w:val="24"/>
            </w:rPr>
          </w:pPr>
          <w:hyperlink w:anchor="_Toc441342252" w:history="1">
            <w:r w:rsidR="0071134A" w:rsidRPr="00990F82">
              <w:rPr>
                <w:rStyle w:val="Hyperlink"/>
                <w:b w:val="0"/>
                <w:noProof/>
                <w:sz w:val="24"/>
              </w:rPr>
              <w:t xml:space="preserve">2.3 </w:t>
            </w:r>
            <w:r w:rsidR="005038EF" w:rsidRPr="00990F82">
              <w:rPr>
                <w:rStyle w:val="Hyperlink"/>
                <w:b w:val="0"/>
                <w:noProof/>
                <w:sz w:val="24"/>
              </w:rPr>
              <w:t>Data collection</w:t>
            </w:r>
            <w:r w:rsidR="00D14C5B" w:rsidRPr="00990F82">
              <w:rPr>
                <w:b w:val="0"/>
                <w:noProof/>
                <w:webHidden/>
                <w:sz w:val="24"/>
              </w:rPr>
              <w:tab/>
            </w:r>
          </w:hyperlink>
          <w:r w:rsidR="002F7D9A" w:rsidRPr="00990F82">
            <w:rPr>
              <w:b w:val="0"/>
              <w:noProof/>
              <w:sz w:val="24"/>
            </w:rPr>
            <w:t>6</w:t>
          </w:r>
        </w:p>
        <w:p w14:paraId="7B0CD511" w14:textId="779F2994" w:rsidR="005038EF" w:rsidRPr="00990F82" w:rsidRDefault="0071134A" w:rsidP="009627F3">
          <w:pPr>
            <w:pStyle w:val="TOC1"/>
            <w:jc w:val="both"/>
            <w:rPr>
              <w:b w:val="0"/>
              <w:noProof/>
              <w:sz w:val="24"/>
            </w:rPr>
          </w:pPr>
          <w:r w:rsidRPr="00990F82">
            <w:rPr>
              <w:b w:val="0"/>
              <w:sz w:val="24"/>
            </w:rPr>
            <w:t xml:space="preserve">2.4 </w:t>
          </w:r>
          <w:hyperlink w:anchor="_Toc441342253" w:history="1">
            <w:r w:rsidR="005038EF" w:rsidRPr="00990F82">
              <w:rPr>
                <w:rStyle w:val="Hyperlink"/>
                <w:b w:val="0"/>
                <w:noProof/>
                <w:sz w:val="24"/>
              </w:rPr>
              <w:t>Analysis and interpretation</w:t>
            </w:r>
            <w:r w:rsidR="005038EF" w:rsidRPr="00990F82">
              <w:rPr>
                <w:b w:val="0"/>
                <w:noProof/>
                <w:webHidden/>
                <w:sz w:val="24"/>
              </w:rPr>
              <w:tab/>
            </w:r>
          </w:hyperlink>
          <w:r w:rsidR="002F7D9A" w:rsidRPr="00990F82">
            <w:rPr>
              <w:b w:val="0"/>
              <w:noProof/>
              <w:sz w:val="24"/>
            </w:rPr>
            <w:t>6</w:t>
          </w:r>
        </w:p>
        <w:p w14:paraId="2A396703" w14:textId="138F3F34" w:rsidR="003E10F6" w:rsidRPr="00990F82" w:rsidRDefault="00990F82" w:rsidP="009627F3">
          <w:pPr>
            <w:pStyle w:val="TOC1"/>
            <w:jc w:val="both"/>
            <w:rPr>
              <w:b w:val="0"/>
              <w:noProof/>
              <w:sz w:val="24"/>
            </w:rPr>
          </w:pPr>
          <w:hyperlink w:anchor="_Toc441342253" w:history="1">
            <w:r w:rsidR="0071134A" w:rsidRPr="00990F82">
              <w:rPr>
                <w:rStyle w:val="Hyperlink"/>
                <w:b w:val="0"/>
                <w:noProof/>
                <w:sz w:val="24"/>
              </w:rPr>
              <w:t>3</w:t>
            </w:r>
            <w:r w:rsidR="003E10F6" w:rsidRPr="00990F82">
              <w:rPr>
                <w:rStyle w:val="Hyperlink"/>
                <w:b w:val="0"/>
                <w:noProof/>
                <w:sz w:val="24"/>
              </w:rPr>
              <w:t xml:space="preserve">. </w:t>
            </w:r>
            <w:r w:rsidR="002D083D" w:rsidRPr="00990F82">
              <w:rPr>
                <w:rStyle w:val="Hyperlink"/>
                <w:b w:val="0"/>
                <w:noProof/>
                <w:sz w:val="24"/>
              </w:rPr>
              <w:t>Evaluation f</w:t>
            </w:r>
            <w:r w:rsidR="003E10F6" w:rsidRPr="00990F82">
              <w:rPr>
                <w:rStyle w:val="Hyperlink"/>
                <w:b w:val="0"/>
                <w:noProof/>
                <w:sz w:val="24"/>
              </w:rPr>
              <w:t>indings</w:t>
            </w:r>
            <w:r w:rsidR="003E10F6" w:rsidRPr="00990F82">
              <w:rPr>
                <w:b w:val="0"/>
                <w:noProof/>
                <w:webHidden/>
                <w:sz w:val="24"/>
              </w:rPr>
              <w:tab/>
            </w:r>
          </w:hyperlink>
          <w:r w:rsidR="002F7D9A" w:rsidRPr="00990F82">
            <w:rPr>
              <w:b w:val="0"/>
              <w:noProof/>
              <w:sz w:val="24"/>
            </w:rPr>
            <w:t>10</w:t>
          </w:r>
        </w:p>
        <w:p w14:paraId="514C0A7B" w14:textId="67D38FDB" w:rsidR="00DD12A0" w:rsidRPr="00990F82" w:rsidRDefault="00DD12A0" w:rsidP="009627F3">
          <w:pPr>
            <w:spacing w:line="240" w:lineRule="auto"/>
            <w:jc w:val="both"/>
            <w:rPr>
              <w:rFonts w:ascii="Times New Roman" w:hAnsi="Times New Roman" w:cs="Times New Roman"/>
              <w:sz w:val="24"/>
              <w:szCs w:val="24"/>
              <w:u w:val="single"/>
            </w:rPr>
          </w:pPr>
          <w:r w:rsidRPr="00990F82">
            <w:rPr>
              <w:rFonts w:ascii="Times New Roman" w:hAnsi="Times New Roman" w:cs="Times New Roman"/>
              <w:sz w:val="24"/>
              <w:szCs w:val="24"/>
            </w:rPr>
            <w:t>3.1 Partnership function and con</w:t>
          </w:r>
          <w:r w:rsidR="002F7D9A" w:rsidRPr="00990F82">
            <w:rPr>
              <w:rFonts w:ascii="Times New Roman" w:hAnsi="Times New Roman" w:cs="Times New Roman"/>
              <w:sz w:val="24"/>
              <w:szCs w:val="24"/>
            </w:rPr>
            <w:t>tribution………………………………………………………..10</w:t>
          </w:r>
        </w:p>
        <w:p w14:paraId="10C2B1EC" w14:textId="50BA5BDB" w:rsidR="00251C02" w:rsidRPr="00990F82" w:rsidRDefault="00443741" w:rsidP="009627F3">
          <w:pPr>
            <w:spacing w:line="240" w:lineRule="auto"/>
            <w:jc w:val="both"/>
            <w:rPr>
              <w:rFonts w:ascii="Times New Roman" w:hAnsi="Times New Roman" w:cs="Times New Roman"/>
              <w:sz w:val="24"/>
              <w:szCs w:val="24"/>
            </w:rPr>
          </w:pPr>
          <w:r w:rsidRPr="00990F82">
            <w:rPr>
              <w:rFonts w:ascii="Times New Roman" w:hAnsi="Times New Roman" w:cs="Times New Roman"/>
              <w:sz w:val="24"/>
              <w:szCs w:val="24"/>
            </w:rPr>
            <w:t>3.2</w:t>
          </w:r>
          <w:r w:rsidR="00251C02" w:rsidRPr="00990F82">
            <w:rPr>
              <w:rFonts w:ascii="Times New Roman" w:hAnsi="Times New Roman" w:cs="Times New Roman"/>
              <w:sz w:val="24"/>
              <w:szCs w:val="24"/>
            </w:rPr>
            <w:t xml:space="preserve"> </w:t>
          </w:r>
          <w:r w:rsidR="00BB0A2A" w:rsidRPr="00990F82">
            <w:rPr>
              <w:rFonts w:ascii="Times New Roman" w:hAnsi="Times New Roman" w:cs="Times New Roman"/>
              <w:sz w:val="24"/>
              <w:szCs w:val="24"/>
            </w:rPr>
            <w:t>G</w:t>
          </w:r>
          <w:r w:rsidR="00602E02" w:rsidRPr="00990F82">
            <w:rPr>
              <w:rFonts w:ascii="Times New Roman" w:hAnsi="Times New Roman" w:cs="Times New Roman"/>
              <w:sz w:val="24"/>
              <w:szCs w:val="24"/>
            </w:rPr>
            <w:t>eorgia</w:t>
          </w:r>
          <w:r w:rsidR="00BB0A2A" w:rsidRPr="00990F82">
            <w:rPr>
              <w:rFonts w:ascii="Times New Roman" w:hAnsi="Times New Roman" w:cs="Times New Roman"/>
              <w:sz w:val="24"/>
              <w:szCs w:val="24"/>
            </w:rPr>
            <w:t xml:space="preserve"> cancer p</w:t>
          </w:r>
          <w:r w:rsidR="00251C02" w:rsidRPr="00990F82">
            <w:rPr>
              <w:rFonts w:ascii="Times New Roman" w:hAnsi="Times New Roman" w:cs="Times New Roman"/>
              <w:sz w:val="24"/>
              <w:szCs w:val="24"/>
            </w:rPr>
            <w:t>lan…………………………………………………………………………</w:t>
          </w:r>
          <w:r w:rsidR="005C6BEF" w:rsidRPr="00990F82">
            <w:rPr>
              <w:rFonts w:ascii="Times New Roman" w:hAnsi="Times New Roman" w:cs="Times New Roman"/>
              <w:sz w:val="24"/>
              <w:szCs w:val="24"/>
            </w:rPr>
            <w:t>.</w:t>
          </w:r>
          <w:r w:rsidR="007658E6" w:rsidRPr="00990F82">
            <w:rPr>
              <w:rFonts w:ascii="Times New Roman" w:hAnsi="Times New Roman" w:cs="Times New Roman"/>
              <w:sz w:val="24"/>
              <w:szCs w:val="24"/>
            </w:rPr>
            <w:t>1</w:t>
          </w:r>
          <w:r w:rsidR="00FA03B0" w:rsidRPr="00990F82">
            <w:rPr>
              <w:rFonts w:ascii="Times New Roman" w:hAnsi="Times New Roman" w:cs="Times New Roman"/>
              <w:sz w:val="24"/>
              <w:szCs w:val="24"/>
            </w:rPr>
            <w:t>4</w:t>
          </w:r>
        </w:p>
        <w:p w14:paraId="0FD3CB37" w14:textId="225B5AD9" w:rsidR="0050377D" w:rsidRPr="00990F82" w:rsidRDefault="00443741" w:rsidP="009627F3">
          <w:pPr>
            <w:spacing w:line="240" w:lineRule="auto"/>
            <w:jc w:val="both"/>
            <w:rPr>
              <w:rFonts w:ascii="Times New Roman" w:hAnsi="Times New Roman" w:cs="Times New Roman"/>
              <w:sz w:val="24"/>
              <w:szCs w:val="24"/>
            </w:rPr>
          </w:pPr>
          <w:r w:rsidRPr="00990F82">
            <w:rPr>
              <w:rFonts w:ascii="Times New Roman" w:hAnsi="Times New Roman" w:cs="Times New Roman"/>
              <w:sz w:val="24"/>
              <w:szCs w:val="24"/>
            </w:rPr>
            <w:t>3.3</w:t>
          </w:r>
          <w:r w:rsidR="00BB0A2A" w:rsidRPr="00990F82">
            <w:rPr>
              <w:rFonts w:ascii="Times New Roman" w:hAnsi="Times New Roman" w:cs="Times New Roman"/>
              <w:sz w:val="24"/>
              <w:szCs w:val="24"/>
            </w:rPr>
            <w:t xml:space="preserve"> Implementation of</w:t>
          </w:r>
          <w:r w:rsidR="00873BDD" w:rsidRPr="00990F82">
            <w:rPr>
              <w:rFonts w:ascii="Times New Roman" w:hAnsi="Times New Roman" w:cs="Times New Roman"/>
              <w:sz w:val="24"/>
              <w:szCs w:val="24"/>
            </w:rPr>
            <w:t xml:space="preserve"> evidence-based</w:t>
          </w:r>
          <w:r w:rsidR="00BB0A2A" w:rsidRPr="00990F82">
            <w:rPr>
              <w:rFonts w:ascii="Times New Roman" w:hAnsi="Times New Roman" w:cs="Times New Roman"/>
              <w:sz w:val="24"/>
              <w:szCs w:val="24"/>
            </w:rPr>
            <w:t xml:space="preserve"> intervention</w:t>
          </w:r>
          <w:r w:rsidR="00873BDD" w:rsidRPr="00990F82">
            <w:rPr>
              <w:rFonts w:ascii="Times New Roman" w:hAnsi="Times New Roman" w:cs="Times New Roman"/>
              <w:sz w:val="24"/>
              <w:szCs w:val="24"/>
            </w:rPr>
            <w:t>s……………………………………………</w:t>
          </w:r>
          <w:r w:rsidR="00797D85" w:rsidRPr="00990F82">
            <w:rPr>
              <w:rFonts w:ascii="Times New Roman" w:hAnsi="Times New Roman" w:cs="Times New Roman"/>
              <w:sz w:val="24"/>
              <w:szCs w:val="24"/>
            </w:rPr>
            <w:t>1</w:t>
          </w:r>
          <w:r w:rsidR="007D13E0" w:rsidRPr="00990F82">
            <w:rPr>
              <w:rFonts w:ascii="Times New Roman" w:hAnsi="Times New Roman" w:cs="Times New Roman"/>
              <w:sz w:val="24"/>
              <w:szCs w:val="24"/>
            </w:rPr>
            <w:t>7</w:t>
          </w:r>
        </w:p>
        <w:p w14:paraId="349415BD" w14:textId="52E54F3A" w:rsidR="0050377D" w:rsidRPr="00990F82" w:rsidRDefault="0050377D" w:rsidP="009627F3">
          <w:pPr>
            <w:spacing w:line="240" w:lineRule="auto"/>
            <w:jc w:val="both"/>
            <w:rPr>
              <w:rFonts w:ascii="Times New Roman" w:hAnsi="Times New Roman" w:cs="Times New Roman"/>
              <w:sz w:val="24"/>
              <w:szCs w:val="24"/>
              <w:u w:val="single"/>
            </w:rPr>
          </w:pPr>
          <w:r w:rsidRPr="00990F82">
            <w:rPr>
              <w:rFonts w:ascii="Times New Roman" w:hAnsi="Times New Roman" w:cs="Times New Roman"/>
              <w:sz w:val="24"/>
              <w:szCs w:val="24"/>
            </w:rPr>
            <w:t>3.3.1 Emphasize primary prevention of cancer</w:t>
          </w:r>
          <w:r w:rsidR="00DE321E" w:rsidRPr="00990F82">
            <w:rPr>
              <w:rFonts w:ascii="Times New Roman" w:hAnsi="Times New Roman" w:cs="Times New Roman"/>
              <w:sz w:val="24"/>
              <w:szCs w:val="24"/>
            </w:rPr>
            <w:t>………………………………………………</w:t>
          </w:r>
          <w:r w:rsidR="00C00449" w:rsidRPr="00990F82">
            <w:rPr>
              <w:rFonts w:ascii="Times New Roman" w:hAnsi="Times New Roman" w:cs="Times New Roman"/>
              <w:sz w:val="24"/>
              <w:szCs w:val="24"/>
            </w:rPr>
            <w:t>….1</w:t>
          </w:r>
          <w:r w:rsidR="00822B99" w:rsidRPr="00990F82">
            <w:rPr>
              <w:rFonts w:ascii="Times New Roman" w:hAnsi="Times New Roman" w:cs="Times New Roman"/>
              <w:sz w:val="24"/>
              <w:szCs w:val="24"/>
            </w:rPr>
            <w:t>8</w:t>
          </w:r>
        </w:p>
        <w:p w14:paraId="1937E103" w14:textId="7439415C" w:rsidR="00DE321E" w:rsidRPr="00990F82" w:rsidRDefault="00DE321E" w:rsidP="009627F3">
          <w:pPr>
            <w:spacing w:line="240" w:lineRule="auto"/>
            <w:jc w:val="both"/>
            <w:rPr>
              <w:rFonts w:ascii="Times New Roman" w:hAnsi="Times New Roman" w:cs="Times New Roman"/>
              <w:sz w:val="24"/>
              <w:szCs w:val="24"/>
            </w:rPr>
          </w:pPr>
          <w:r w:rsidRPr="00990F82">
            <w:rPr>
              <w:rFonts w:ascii="Times New Roman" w:hAnsi="Times New Roman" w:cs="Times New Roman"/>
              <w:sz w:val="24"/>
              <w:szCs w:val="24"/>
            </w:rPr>
            <w:t>3.3.2 Facilitate screening and early detection of cancer…………………………………………</w:t>
          </w:r>
          <w:r w:rsidR="008D4960" w:rsidRPr="00990F82">
            <w:rPr>
              <w:rFonts w:ascii="Times New Roman" w:hAnsi="Times New Roman" w:cs="Times New Roman"/>
              <w:sz w:val="24"/>
              <w:szCs w:val="24"/>
            </w:rPr>
            <w:t>2</w:t>
          </w:r>
          <w:r w:rsidR="00B10F6F" w:rsidRPr="00990F82">
            <w:rPr>
              <w:rFonts w:ascii="Times New Roman" w:hAnsi="Times New Roman" w:cs="Times New Roman"/>
              <w:sz w:val="24"/>
              <w:szCs w:val="24"/>
            </w:rPr>
            <w:t>5</w:t>
          </w:r>
        </w:p>
        <w:p w14:paraId="537DD5D3" w14:textId="61F25540" w:rsidR="00DE321E" w:rsidRPr="00990F82" w:rsidRDefault="00DE321E" w:rsidP="009627F3">
          <w:pPr>
            <w:spacing w:line="240" w:lineRule="auto"/>
            <w:jc w:val="both"/>
            <w:rPr>
              <w:rFonts w:ascii="Times New Roman" w:hAnsi="Times New Roman" w:cs="Times New Roman"/>
              <w:sz w:val="24"/>
              <w:szCs w:val="24"/>
            </w:rPr>
          </w:pPr>
          <w:r w:rsidRPr="00990F82">
            <w:rPr>
              <w:rFonts w:ascii="Times New Roman" w:hAnsi="Times New Roman" w:cs="Times New Roman"/>
              <w:sz w:val="24"/>
              <w:szCs w:val="24"/>
            </w:rPr>
            <w:t>3.3.3 Improve cancer survivors’ qua</w:t>
          </w:r>
          <w:r w:rsidR="00336E10" w:rsidRPr="00990F82">
            <w:rPr>
              <w:rFonts w:ascii="Times New Roman" w:hAnsi="Times New Roman" w:cs="Times New Roman"/>
              <w:sz w:val="24"/>
              <w:szCs w:val="24"/>
            </w:rPr>
            <w:t>lity of life…………………………………………………..2</w:t>
          </w:r>
          <w:r w:rsidR="0069257C" w:rsidRPr="00990F82">
            <w:rPr>
              <w:rFonts w:ascii="Times New Roman" w:hAnsi="Times New Roman" w:cs="Times New Roman"/>
              <w:sz w:val="24"/>
              <w:szCs w:val="24"/>
            </w:rPr>
            <w:t>6</w:t>
          </w:r>
        </w:p>
        <w:p w14:paraId="74273CCE" w14:textId="36FCCFB5" w:rsidR="00DE321E" w:rsidRPr="00990F82" w:rsidRDefault="00DE321E" w:rsidP="009627F3">
          <w:pPr>
            <w:spacing w:line="240" w:lineRule="auto"/>
            <w:jc w:val="both"/>
            <w:rPr>
              <w:rFonts w:ascii="Times New Roman" w:hAnsi="Times New Roman" w:cs="Times New Roman"/>
              <w:sz w:val="24"/>
              <w:szCs w:val="24"/>
            </w:rPr>
          </w:pPr>
          <w:r w:rsidRPr="00990F82">
            <w:rPr>
              <w:rFonts w:ascii="Times New Roman" w:hAnsi="Times New Roman" w:cs="Times New Roman"/>
              <w:sz w:val="24"/>
              <w:szCs w:val="24"/>
            </w:rPr>
            <w:t>3.3.4 Promote health equity as it relates to cancer control………………………………………</w:t>
          </w:r>
          <w:r w:rsidR="00F436ED" w:rsidRPr="00990F82">
            <w:rPr>
              <w:rFonts w:ascii="Times New Roman" w:hAnsi="Times New Roman" w:cs="Times New Roman"/>
              <w:sz w:val="24"/>
              <w:szCs w:val="24"/>
            </w:rPr>
            <w:t>29</w:t>
          </w:r>
        </w:p>
        <w:p w14:paraId="49E5A6AC" w14:textId="4C8EF27C" w:rsidR="0070433D" w:rsidRPr="00990F82" w:rsidRDefault="00443741" w:rsidP="009627F3">
          <w:pPr>
            <w:spacing w:line="240" w:lineRule="auto"/>
            <w:jc w:val="both"/>
            <w:rPr>
              <w:rFonts w:ascii="Times New Roman" w:hAnsi="Times New Roman" w:cs="Times New Roman"/>
              <w:sz w:val="24"/>
              <w:szCs w:val="24"/>
            </w:rPr>
          </w:pPr>
          <w:r w:rsidRPr="00990F82">
            <w:rPr>
              <w:rFonts w:ascii="Times New Roman" w:hAnsi="Times New Roman" w:cs="Times New Roman"/>
              <w:sz w:val="24"/>
              <w:szCs w:val="24"/>
            </w:rPr>
            <w:t>3.4</w:t>
          </w:r>
          <w:r w:rsidR="0071134A" w:rsidRPr="00990F82">
            <w:rPr>
              <w:rFonts w:ascii="Times New Roman" w:hAnsi="Times New Roman" w:cs="Times New Roman"/>
              <w:sz w:val="24"/>
              <w:szCs w:val="24"/>
            </w:rPr>
            <w:t xml:space="preserve"> </w:t>
          </w:r>
          <w:r w:rsidRPr="00990F82">
            <w:rPr>
              <w:rFonts w:ascii="Times New Roman" w:hAnsi="Times New Roman" w:cs="Times New Roman"/>
              <w:sz w:val="24"/>
              <w:szCs w:val="24"/>
            </w:rPr>
            <w:t>C</w:t>
          </w:r>
          <w:r w:rsidR="0070433D" w:rsidRPr="00990F82">
            <w:rPr>
              <w:rFonts w:ascii="Times New Roman" w:hAnsi="Times New Roman" w:cs="Times New Roman"/>
              <w:sz w:val="24"/>
              <w:szCs w:val="24"/>
            </w:rPr>
            <w:t>hallenges</w:t>
          </w:r>
          <w:r w:rsidR="00BA6B23" w:rsidRPr="00990F82">
            <w:rPr>
              <w:rFonts w:ascii="Times New Roman" w:hAnsi="Times New Roman" w:cs="Times New Roman"/>
              <w:sz w:val="24"/>
              <w:szCs w:val="24"/>
            </w:rPr>
            <w:t xml:space="preserve">, </w:t>
          </w:r>
          <w:r w:rsidR="0070433D" w:rsidRPr="00990F82">
            <w:rPr>
              <w:rFonts w:ascii="Times New Roman" w:hAnsi="Times New Roman" w:cs="Times New Roman"/>
              <w:sz w:val="24"/>
              <w:szCs w:val="24"/>
            </w:rPr>
            <w:t>lessons learned</w:t>
          </w:r>
          <w:r w:rsidR="00BA6B23" w:rsidRPr="00990F82">
            <w:rPr>
              <w:rFonts w:ascii="Times New Roman" w:hAnsi="Times New Roman" w:cs="Times New Roman"/>
              <w:sz w:val="24"/>
              <w:szCs w:val="24"/>
            </w:rPr>
            <w:t xml:space="preserve"> and unanticipated outcomes……………………………………</w:t>
          </w:r>
          <w:r w:rsidR="00C53C71" w:rsidRPr="00990F82">
            <w:rPr>
              <w:rFonts w:ascii="Times New Roman" w:hAnsi="Times New Roman" w:cs="Times New Roman"/>
              <w:sz w:val="24"/>
              <w:szCs w:val="24"/>
            </w:rPr>
            <w:t>3</w:t>
          </w:r>
          <w:r w:rsidR="00054211" w:rsidRPr="00990F82">
            <w:rPr>
              <w:rFonts w:ascii="Times New Roman" w:hAnsi="Times New Roman" w:cs="Times New Roman"/>
              <w:sz w:val="24"/>
              <w:szCs w:val="24"/>
            </w:rPr>
            <w:t>5</w:t>
          </w:r>
        </w:p>
        <w:p w14:paraId="08D9B12A" w14:textId="3598330B" w:rsidR="00D14C5B" w:rsidRPr="00591D7E" w:rsidRDefault="00990F82" w:rsidP="009627F3">
          <w:pPr>
            <w:pStyle w:val="TOC1"/>
            <w:jc w:val="both"/>
            <w:rPr>
              <w:b w:val="0"/>
              <w:noProof/>
              <w:sz w:val="24"/>
            </w:rPr>
          </w:pPr>
          <w:hyperlink w:anchor="_Toc441342253" w:history="1">
            <w:r w:rsidR="0071134A" w:rsidRPr="00990F82">
              <w:rPr>
                <w:rStyle w:val="Hyperlink"/>
                <w:b w:val="0"/>
                <w:noProof/>
                <w:sz w:val="24"/>
              </w:rPr>
              <w:t>4</w:t>
            </w:r>
            <w:r w:rsidR="003E10F6" w:rsidRPr="00990F82">
              <w:rPr>
                <w:rStyle w:val="Hyperlink"/>
                <w:b w:val="0"/>
                <w:noProof/>
                <w:sz w:val="24"/>
              </w:rPr>
              <w:t>.</w:t>
            </w:r>
            <w:r w:rsidR="00D14C5B" w:rsidRPr="00990F82">
              <w:rPr>
                <w:rStyle w:val="Hyperlink"/>
                <w:b w:val="0"/>
                <w:noProof/>
                <w:sz w:val="24"/>
              </w:rPr>
              <w:t xml:space="preserve"> </w:t>
            </w:r>
            <w:r w:rsidR="0070433D" w:rsidRPr="00990F82">
              <w:rPr>
                <w:rStyle w:val="Hyperlink"/>
                <w:b w:val="0"/>
                <w:noProof/>
                <w:sz w:val="24"/>
              </w:rPr>
              <w:t>Conclusions and r</w:t>
            </w:r>
            <w:r w:rsidR="006D2AF7" w:rsidRPr="00990F82">
              <w:rPr>
                <w:rStyle w:val="Hyperlink"/>
                <w:b w:val="0"/>
                <w:noProof/>
                <w:sz w:val="24"/>
              </w:rPr>
              <w:t>ecommendations</w:t>
            </w:r>
            <w:r w:rsidR="00D14C5B" w:rsidRPr="00990F82">
              <w:rPr>
                <w:b w:val="0"/>
                <w:noProof/>
                <w:webHidden/>
                <w:sz w:val="24"/>
              </w:rPr>
              <w:tab/>
            </w:r>
          </w:hyperlink>
          <w:r w:rsidR="006D1427" w:rsidRPr="00990F82">
            <w:rPr>
              <w:b w:val="0"/>
              <w:noProof/>
              <w:sz w:val="24"/>
            </w:rPr>
            <w:t>37</w:t>
          </w:r>
          <w:hyperlink w:anchor="_Toc441342256" w:history="1">
            <w:r w:rsidR="00D14C5B" w:rsidRPr="00990F82">
              <w:rPr>
                <w:b w:val="0"/>
                <w:noProof/>
                <w:webHidden/>
                <w:sz w:val="24"/>
              </w:rPr>
              <w:tab/>
            </w:r>
          </w:hyperlink>
          <w:r w:rsidR="00D14C5B" w:rsidRPr="00990F82">
            <w:rPr>
              <w:b w:val="0"/>
              <w:bCs/>
              <w:noProof/>
              <w:sz w:val="24"/>
            </w:rPr>
            <w:fldChar w:fldCharType="end"/>
          </w:r>
        </w:p>
      </w:sdtContent>
    </w:sdt>
    <w:p w14:paraId="69739658" w14:textId="77777777" w:rsidR="00D14C5B" w:rsidRPr="00591D7E" w:rsidRDefault="00D14C5B" w:rsidP="00007922">
      <w:pPr>
        <w:spacing w:after="60" w:line="240" w:lineRule="auto"/>
        <w:jc w:val="both"/>
        <w:rPr>
          <w:rFonts w:ascii="Times New Roman" w:eastAsia="Times" w:hAnsi="Times New Roman" w:cs="Times New Roman"/>
          <w:b/>
          <w:sz w:val="24"/>
          <w:szCs w:val="24"/>
        </w:rPr>
      </w:pPr>
    </w:p>
    <w:p w14:paraId="5BA9B927" w14:textId="5AA0960E" w:rsidR="00D14C5B" w:rsidRPr="00591D7E" w:rsidRDefault="00D14C5B" w:rsidP="00007922">
      <w:pPr>
        <w:spacing w:after="60" w:line="240" w:lineRule="auto"/>
        <w:jc w:val="both"/>
        <w:rPr>
          <w:rFonts w:ascii="Times New Roman" w:eastAsia="Times" w:hAnsi="Times New Roman" w:cs="Times New Roman"/>
          <w:b/>
          <w:sz w:val="24"/>
          <w:szCs w:val="24"/>
        </w:rPr>
      </w:pPr>
      <w:bookmarkStart w:id="0" w:name="_GoBack"/>
      <w:bookmarkEnd w:id="0"/>
    </w:p>
    <w:p w14:paraId="5DA98561" w14:textId="4A4A51FC" w:rsidR="0030063C" w:rsidRPr="00007922" w:rsidRDefault="0030063C" w:rsidP="00007922">
      <w:pPr>
        <w:spacing w:after="60" w:line="240" w:lineRule="auto"/>
        <w:jc w:val="both"/>
        <w:rPr>
          <w:rFonts w:ascii="Times New Roman" w:eastAsia="Times" w:hAnsi="Times New Roman" w:cs="Times New Roman"/>
          <w:b/>
          <w:sz w:val="24"/>
          <w:szCs w:val="24"/>
        </w:rPr>
      </w:pPr>
    </w:p>
    <w:p w14:paraId="20380D89" w14:textId="32FE6DC7" w:rsidR="0030063C" w:rsidRPr="00007922" w:rsidRDefault="0030063C" w:rsidP="00007922">
      <w:pPr>
        <w:spacing w:after="60" w:line="240" w:lineRule="auto"/>
        <w:jc w:val="both"/>
        <w:rPr>
          <w:rFonts w:ascii="Times New Roman" w:eastAsia="Times" w:hAnsi="Times New Roman" w:cs="Times New Roman"/>
          <w:b/>
          <w:sz w:val="24"/>
          <w:szCs w:val="24"/>
        </w:rPr>
      </w:pPr>
    </w:p>
    <w:p w14:paraId="65C63F49" w14:textId="520C003D" w:rsidR="00236BC2" w:rsidRPr="00007922" w:rsidRDefault="00236BC2" w:rsidP="00007922">
      <w:pPr>
        <w:spacing w:after="60" w:line="240" w:lineRule="auto"/>
        <w:jc w:val="both"/>
        <w:rPr>
          <w:rFonts w:ascii="Times New Roman" w:eastAsia="Times" w:hAnsi="Times New Roman" w:cs="Times New Roman"/>
          <w:b/>
          <w:sz w:val="24"/>
          <w:szCs w:val="24"/>
        </w:rPr>
      </w:pPr>
    </w:p>
    <w:p w14:paraId="53F3D95A" w14:textId="4CE62FCE" w:rsidR="00202E5B" w:rsidRDefault="00202E5B" w:rsidP="00007922">
      <w:pPr>
        <w:spacing w:after="60" w:line="240" w:lineRule="auto"/>
        <w:jc w:val="both"/>
        <w:rPr>
          <w:rFonts w:ascii="Times New Roman" w:eastAsia="Times" w:hAnsi="Times New Roman" w:cs="Times New Roman"/>
          <w:b/>
          <w:sz w:val="24"/>
          <w:szCs w:val="24"/>
        </w:rPr>
      </w:pPr>
    </w:p>
    <w:p w14:paraId="35C4D112" w14:textId="5A957435" w:rsidR="00202E5B" w:rsidRDefault="00202E5B" w:rsidP="00007922">
      <w:pPr>
        <w:spacing w:after="60" w:line="240" w:lineRule="auto"/>
        <w:jc w:val="both"/>
        <w:rPr>
          <w:rFonts w:ascii="Times New Roman" w:eastAsia="Times" w:hAnsi="Times New Roman" w:cs="Times New Roman"/>
          <w:b/>
          <w:sz w:val="24"/>
          <w:szCs w:val="24"/>
        </w:rPr>
      </w:pPr>
    </w:p>
    <w:p w14:paraId="3297F8D6" w14:textId="0B31EC95" w:rsidR="00202E5B" w:rsidRDefault="00202E5B" w:rsidP="00007922">
      <w:pPr>
        <w:spacing w:after="60" w:line="240" w:lineRule="auto"/>
        <w:jc w:val="both"/>
        <w:rPr>
          <w:rFonts w:ascii="Times New Roman" w:eastAsia="Times" w:hAnsi="Times New Roman" w:cs="Times New Roman"/>
          <w:b/>
          <w:sz w:val="24"/>
          <w:szCs w:val="24"/>
        </w:rPr>
      </w:pPr>
    </w:p>
    <w:p w14:paraId="154DC482" w14:textId="6378616D" w:rsidR="00202E5B" w:rsidRDefault="00202E5B" w:rsidP="00007922">
      <w:pPr>
        <w:spacing w:after="60" w:line="240" w:lineRule="auto"/>
        <w:jc w:val="both"/>
        <w:rPr>
          <w:rFonts w:ascii="Times New Roman" w:eastAsia="Times" w:hAnsi="Times New Roman" w:cs="Times New Roman"/>
          <w:b/>
          <w:sz w:val="24"/>
          <w:szCs w:val="24"/>
        </w:rPr>
      </w:pPr>
    </w:p>
    <w:p w14:paraId="1C3E8743" w14:textId="77777777" w:rsidR="00202E5B" w:rsidRPr="00007922" w:rsidRDefault="00202E5B" w:rsidP="00007922">
      <w:pPr>
        <w:spacing w:after="60" w:line="240" w:lineRule="auto"/>
        <w:jc w:val="both"/>
        <w:rPr>
          <w:rFonts w:ascii="Times New Roman" w:eastAsia="Times" w:hAnsi="Times New Roman" w:cs="Times New Roman"/>
          <w:b/>
          <w:sz w:val="24"/>
          <w:szCs w:val="24"/>
        </w:rPr>
      </w:pPr>
    </w:p>
    <w:p w14:paraId="15759FBF" w14:textId="77777777" w:rsidR="00B2441B" w:rsidRDefault="00B2441B" w:rsidP="000F36CB">
      <w:pPr>
        <w:spacing w:line="240" w:lineRule="auto"/>
        <w:rPr>
          <w:rFonts w:ascii="Times New Roman" w:hAnsi="Times New Roman" w:cs="Times New Roman"/>
          <w:b/>
          <w:sz w:val="28"/>
          <w:szCs w:val="24"/>
        </w:rPr>
      </w:pPr>
    </w:p>
    <w:p w14:paraId="2AE4EF5F" w14:textId="77777777" w:rsidR="000612B8" w:rsidRPr="00057187" w:rsidRDefault="000612B8" w:rsidP="000612B8">
      <w:pPr>
        <w:spacing w:line="240" w:lineRule="auto"/>
        <w:rPr>
          <w:rFonts w:ascii="Times New Roman" w:hAnsi="Times New Roman" w:cs="Times New Roman"/>
          <w:b/>
          <w:sz w:val="28"/>
          <w:szCs w:val="24"/>
        </w:rPr>
      </w:pPr>
      <w:r w:rsidRPr="00057187">
        <w:rPr>
          <w:rFonts w:ascii="Times New Roman" w:hAnsi="Times New Roman" w:cs="Times New Roman"/>
          <w:b/>
          <w:sz w:val="28"/>
          <w:szCs w:val="24"/>
        </w:rPr>
        <w:lastRenderedPageBreak/>
        <w:t>Executive summary</w:t>
      </w:r>
    </w:p>
    <w:p w14:paraId="2BBFCADB" w14:textId="77777777" w:rsidR="000612B8" w:rsidRDefault="000612B8" w:rsidP="000612B8">
      <w:pPr>
        <w:spacing w:line="240" w:lineRule="auto"/>
        <w:jc w:val="both"/>
        <w:rPr>
          <w:rFonts w:ascii="Times New Roman" w:eastAsiaTheme="minorHAnsi" w:hAnsi="Times New Roman" w:cs="Times New Roman"/>
          <w:sz w:val="23"/>
          <w:szCs w:val="23"/>
        </w:rPr>
      </w:pPr>
    </w:p>
    <w:p w14:paraId="77D60800" w14:textId="77777777" w:rsidR="000612B8" w:rsidRDefault="000612B8" w:rsidP="000612B8">
      <w:pPr>
        <w:spacing w:line="240" w:lineRule="auto"/>
        <w:jc w:val="both"/>
        <w:rPr>
          <w:rFonts w:ascii="Times New Roman" w:hAnsi="Times New Roman" w:cs="Times New Roman"/>
          <w:sz w:val="23"/>
          <w:szCs w:val="23"/>
        </w:rPr>
      </w:pPr>
      <w:r w:rsidRPr="00057187">
        <w:rPr>
          <w:rFonts w:ascii="Times New Roman" w:eastAsiaTheme="minorHAnsi" w:hAnsi="Times New Roman" w:cs="Times New Roman"/>
          <w:sz w:val="23"/>
          <w:szCs w:val="23"/>
        </w:rPr>
        <w:t xml:space="preserve">The </w:t>
      </w:r>
      <w:r w:rsidRPr="00057187">
        <w:rPr>
          <w:rFonts w:ascii="Times New Roman" w:hAnsi="Times New Roman" w:cs="Times New Roman"/>
          <w:sz w:val="23"/>
          <w:szCs w:val="23"/>
        </w:rPr>
        <w:t>Georgia Comprehensive Cancer Control Program (GACCCP) aims to provide oversight in implementing a statewide cancer plan, perform evidence-based interventions (EBIs), and enhance partnerships among key stakeholders to reduce cancer-specific morbidity and mortality in Georgia. Key priority areas of the GACCCP are cancer prevention, early detection of cancer, cancer survivorship, and health equity as it relates to cancer control.</w:t>
      </w:r>
    </w:p>
    <w:p w14:paraId="68FDDD09" w14:textId="77777777" w:rsidR="000612B8" w:rsidRPr="00057187" w:rsidRDefault="000612B8" w:rsidP="000612B8">
      <w:pPr>
        <w:spacing w:line="240" w:lineRule="auto"/>
        <w:ind w:firstLine="360"/>
        <w:jc w:val="both"/>
        <w:rPr>
          <w:rFonts w:ascii="Times New Roman" w:hAnsi="Times New Roman" w:cs="Times New Roman"/>
          <w:sz w:val="23"/>
          <w:szCs w:val="23"/>
        </w:rPr>
      </w:pPr>
      <w:r w:rsidRPr="00057187">
        <w:rPr>
          <w:rFonts w:ascii="Times New Roman" w:hAnsi="Times New Roman" w:cs="Times New Roman"/>
          <w:sz w:val="23"/>
          <w:szCs w:val="23"/>
        </w:rPr>
        <w:t xml:space="preserve">Comprehensive program evaluation was performed to monitor </w:t>
      </w:r>
      <w:r>
        <w:rPr>
          <w:rFonts w:ascii="Times New Roman" w:hAnsi="Times New Roman" w:cs="Times New Roman"/>
          <w:sz w:val="23"/>
          <w:szCs w:val="23"/>
        </w:rPr>
        <w:t xml:space="preserve">the </w:t>
      </w:r>
      <w:r w:rsidRPr="00057187">
        <w:rPr>
          <w:rFonts w:ascii="Times New Roman" w:hAnsi="Times New Roman" w:cs="Times New Roman"/>
          <w:sz w:val="23"/>
          <w:szCs w:val="23"/>
        </w:rPr>
        <w:t>program activities and assess the program effectiveness. This evaluation focused on partnership, statewide cancer plan</w:t>
      </w:r>
      <w:r>
        <w:rPr>
          <w:rFonts w:ascii="Times New Roman" w:hAnsi="Times New Roman" w:cs="Times New Roman"/>
          <w:sz w:val="23"/>
          <w:szCs w:val="23"/>
        </w:rPr>
        <w:t>,</w:t>
      </w:r>
      <w:r w:rsidRPr="00057187">
        <w:rPr>
          <w:rFonts w:ascii="Times New Roman" w:hAnsi="Times New Roman" w:cs="Times New Roman"/>
          <w:sz w:val="23"/>
          <w:szCs w:val="23"/>
        </w:rPr>
        <w:t xml:space="preserve"> and implementation of EBIs. </w:t>
      </w:r>
      <w:r>
        <w:rPr>
          <w:rFonts w:ascii="Times New Roman" w:hAnsi="Times New Roman" w:cs="Times New Roman"/>
          <w:sz w:val="23"/>
          <w:szCs w:val="23"/>
        </w:rPr>
        <w:t>P</w:t>
      </w:r>
      <w:r w:rsidRPr="00057187">
        <w:rPr>
          <w:rFonts w:ascii="Times New Roman" w:eastAsia="Times New Roman" w:hAnsi="Times New Roman" w:cs="Times New Roman"/>
          <w:sz w:val="23"/>
          <w:szCs w:val="23"/>
        </w:rPr>
        <w:t xml:space="preserve">rocess and outcome evaluations were conducted. </w:t>
      </w:r>
      <w:r w:rsidRPr="00057187">
        <w:rPr>
          <w:rFonts w:ascii="Times New Roman" w:hAnsi="Times New Roman" w:cs="Times New Roman"/>
          <w:sz w:val="23"/>
          <w:szCs w:val="23"/>
        </w:rPr>
        <w:t>Program activities and progress were monitored by using Catalyst, a statewide reporting system. Q</w:t>
      </w:r>
      <w:r w:rsidRPr="00057187">
        <w:rPr>
          <w:rFonts w:ascii="Times New Roman" w:eastAsia="Times" w:hAnsi="Times New Roman" w:cs="Times New Roman"/>
          <w:sz w:val="23"/>
          <w:szCs w:val="23"/>
        </w:rPr>
        <w:t xml:space="preserve">uantitative and qualitative methodologies were </w:t>
      </w:r>
      <w:r>
        <w:rPr>
          <w:rFonts w:ascii="Times New Roman" w:eastAsia="Times" w:hAnsi="Times New Roman" w:cs="Times New Roman"/>
          <w:sz w:val="23"/>
          <w:szCs w:val="23"/>
        </w:rPr>
        <w:t>applied</w:t>
      </w:r>
      <w:r w:rsidRPr="00057187">
        <w:rPr>
          <w:rFonts w:ascii="Times New Roman" w:eastAsia="Times" w:hAnsi="Times New Roman" w:cs="Times New Roman"/>
          <w:sz w:val="23"/>
          <w:szCs w:val="23"/>
        </w:rPr>
        <w:t xml:space="preserve">. </w:t>
      </w:r>
      <w:r w:rsidRPr="00057187">
        <w:rPr>
          <w:rFonts w:ascii="Times New Roman" w:eastAsia="Times New Roman" w:hAnsi="Times New Roman" w:cs="Times New Roman"/>
          <w:sz w:val="23"/>
          <w:szCs w:val="23"/>
        </w:rPr>
        <w:t xml:space="preserve">By working closely with the </w:t>
      </w:r>
      <w:r>
        <w:rPr>
          <w:rFonts w:ascii="Times New Roman" w:eastAsia="Times New Roman" w:hAnsi="Times New Roman" w:cs="Times New Roman"/>
          <w:sz w:val="23"/>
          <w:szCs w:val="23"/>
        </w:rPr>
        <w:t>GACCCP</w:t>
      </w:r>
      <w:r w:rsidRPr="00057187">
        <w:rPr>
          <w:rFonts w:ascii="Times New Roman" w:eastAsia="Times New Roman" w:hAnsi="Times New Roman" w:cs="Times New Roman"/>
          <w:sz w:val="23"/>
          <w:szCs w:val="23"/>
        </w:rPr>
        <w:t xml:space="preserve"> staff and stakeholders, the </w:t>
      </w:r>
      <w:r>
        <w:rPr>
          <w:rFonts w:ascii="Times New Roman" w:eastAsia="Times New Roman" w:hAnsi="Times New Roman" w:cs="Times New Roman"/>
          <w:sz w:val="23"/>
          <w:szCs w:val="23"/>
        </w:rPr>
        <w:t>program</w:t>
      </w:r>
      <w:r w:rsidRPr="00057187">
        <w:rPr>
          <w:rFonts w:ascii="Times New Roman" w:eastAsia="Times New Roman" w:hAnsi="Times New Roman" w:cs="Times New Roman"/>
          <w:sz w:val="23"/>
          <w:szCs w:val="23"/>
        </w:rPr>
        <w:t xml:space="preserve"> evaluator </w:t>
      </w:r>
      <w:r>
        <w:rPr>
          <w:rFonts w:ascii="Times New Roman" w:eastAsia="Times New Roman" w:hAnsi="Times New Roman" w:cs="Times New Roman"/>
          <w:sz w:val="23"/>
          <w:szCs w:val="23"/>
        </w:rPr>
        <w:t xml:space="preserve">compiled, </w:t>
      </w:r>
      <w:r w:rsidRPr="00057187">
        <w:rPr>
          <w:rFonts w:ascii="Times New Roman" w:eastAsia="Times New Roman" w:hAnsi="Times New Roman" w:cs="Times New Roman"/>
          <w:sz w:val="23"/>
          <w:szCs w:val="23"/>
        </w:rPr>
        <w:t>analyzed and interpreted</w:t>
      </w:r>
      <w:r>
        <w:rPr>
          <w:rFonts w:ascii="Times New Roman" w:eastAsia="Times New Roman" w:hAnsi="Times New Roman" w:cs="Times New Roman"/>
          <w:sz w:val="23"/>
          <w:szCs w:val="23"/>
        </w:rPr>
        <w:t xml:space="preserve"> program </w:t>
      </w:r>
      <w:r w:rsidRPr="00057187">
        <w:rPr>
          <w:rFonts w:ascii="Times New Roman" w:eastAsia="Times New Roman" w:hAnsi="Times New Roman" w:cs="Times New Roman"/>
          <w:sz w:val="23"/>
          <w:szCs w:val="23"/>
        </w:rPr>
        <w:t xml:space="preserve">data and </w:t>
      </w:r>
      <w:r w:rsidRPr="00057187">
        <w:rPr>
          <w:rFonts w:ascii="Times New Roman" w:hAnsi="Times New Roman" w:cs="Times New Roman"/>
          <w:sz w:val="23"/>
          <w:szCs w:val="23"/>
        </w:rPr>
        <w:t xml:space="preserve">summarized findings from reports submitted by the GACCCP grantees, including five Regional Cancer Coalitions of Georgia (RCCGs). </w:t>
      </w:r>
      <w:r>
        <w:rPr>
          <w:rFonts w:ascii="Times New Roman" w:hAnsi="Times New Roman" w:cs="Times New Roman"/>
          <w:sz w:val="23"/>
          <w:szCs w:val="23"/>
        </w:rPr>
        <w:t>Quantitative data were analyzed by performing d</w:t>
      </w:r>
      <w:r w:rsidRPr="00057187">
        <w:rPr>
          <w:rFonts w:ascii="Times New Roman" w:hAnsi="Times New Roman" w:cs="Times New Roman"/>
          <w:sz w:val="23"/>
          <w:szCs w:val="23"/>
        </w:rPr>
        <w:t>escriptive data analysis and logistic regression analysis. Qualitative data were analyzed by conducting thematic analysis.</w:t>
      </w:r>
    </w:p>
    <w:p w14:paraId="6E1597FB" w14:textId="77777777" w:rsidR="000612B8" w:rsidRDefault="000612B8" w:rsidP="000612B8">
      <w:pPr>
        <w:spacing w:line="240" w:lineRule="auto"/>
        <w:ind w:firstLine="360"/>
        <w:jc w:val="both"/>
        <w:rPr>
          <w:rFonts w:ascii="Times New Roman" w:hAnsi="Times New Roman" w:cs="Times New Roman"/>
          <w:sz w:val="23"/>
          <w:szCs w:val="23"/>
        </w:rPr>
      </w:pPr>
    </w:p>
    <w:p w14:paraId="4D745FBC" w14:textId="77777777" w:rsidR="000612B8" w:rsidRPr="00057187" w:rsidRDefault="000612B8" w:rsidP="000612B8">
      <w:pPr>
        <w:spacing w:line="240" w:lineRule="auto"/>
        <w:ind w:firstLine="360"/>
        <w:jc w:val="both"/>
        <w:rPr>
          <w:rFonts w:ascii="Times New Roman" w:hAnsi="Times New Roman" w:cs="Times New Roman"/>
          <w:sz w:val="23"/>
          <w:szCs w:val="23"/>
        </w:rPr>
      </w:pPr>
      <w:r w:rsidRPr="00057187">
        <w:rPr>
          <w:rFonts w:ascii="Times New Roman" w:hAnsi="Times New Roman" w:cs="Times New Roman"/>
          <w:sz w:val="23"/>
          <w:szCs w:val="23"/>
        </w:rPr>
        <w:t>Following are the key evaluation findings:</w:t>
      </w:r>
    </w:p>
    <w:p w14:paraId="04898A57" w14:textId="77777777" w:rsidR="000612B8" w:rsidRPr="00057187" w:rsidRDefault="000612B8" w:rsidP="000612B8">
      <w:pPr>
        <w:pStyle w:val="ListParagraph"/>
        <w:numPr>
          <w:ilvl w:val="0"/>
          <w:numId w:val="9"/>
        </w:numPr>
        <w:spacing w:line="240" w:lineRule="auto"/>
        <w:rPr>
          <w:rFonts w:ascii="Times New Roman" w:eastAsia="Calibri" w:hAnsi="Times New Roman" w:cs="Times New Roman"/>
          <w:sz w:val="23"/>
          <w:szCs w:val="23"/>
        </w:rPr>
      </w:pPr>
      <w:r w:rsidRPr="00057187">
        <w:rPr>
          <w:rFonts w:ascii="Times New Roman" w:eastAsia="Calibri" w:hAnsi="Times New Roman" w:cs="Times New Roman"/>
          <w:sz w:val="23"/>
          <w:szCs w:val="23"/>
        </w:rPr>
        <w:t>10,932 people utilized the Georgia Tobacco Quit Line (GTQL) services.</w:t>
      </w:r>
    </w:p>
    <w:p w14:paraId="2B8CD352" w14:textId="77777777" w:rsidR="000612B8" w:rsidRPr="00057187" w:rsidRDefault="000612B8" w:rsidP="000612B8">
      <w:pPr>
        <w:pStyle w:val="ListParagraph"/>
        <w:numPr>
          <w:ilvl w:val="0"/>
          <w:numId w:val="9"/>
        </w:numPr>
        <w:spacing w:line="240" w:lineRule="auto"/>
        <w:rPr>
          <w:rFonts w:ascii="Times New Roman" w:eastAsia="Calibri" w:hAnsi="Times New Roman" w:cs="Times New Roman"/>
          <w:sz w:val="23"/>
          <w:szCs w:val="23"/>
        </w:rPr>
      </w:pPr>
      <w:r w:rsidRPr="00057187">
        <w:rPr>
          <w:rFonts w:ascii="Times New Roman" w:eastAsia="Calibri" w:hAnsi="Times New Roman" w:cs="Times New Roman"/>
          <w:sz w:val="23"/>
          <w:szCs w:val="23"/>
        </w:rPr>
        <w:t>129 tobacco-free school districts, 5 cities with a comprehensive smoke-free ordinance, and 1 model smoke-free air ordinance adopted in Chatham County</w:t>
      </w:r>
    </w:p>
    <w:p w14:paraId="5493AE9B" w14:textId="77777777" w:rsidR="000612B8" w:rsidRPr="00057187" w:rsidRDefault="000612B8" w:rsidP="000612B8">
      <w:pPr>
        <w:pStyle w:val="ListParagraph"/>
        <w:numPr>
          <w:ilvl w:val="0"/>
          <w:numId w:val="9"/>
        </w:numPr>
        <w:spacing w:line="240" w:lineRule="auto"/>
        <w:rPr>
          <w:rFonts w:ascii="Times New Roman" w:hAnsi="Times New Roman" w:cs="Times New Roman"/>
          <w:sz w:val="23"/>
          <w:szCs w:val="23"/>
        </w:rPr>
      </w:pPr>
      <w:r w:rsidRPr="00057187">
        <w:rPr>
          <w:rFonts w:ascii="Times New Roman" w:hAnsi="Times New Roman" w:cs="Times New Roman"/>
          <w:sz w:val="23"/>
          <w:szCs w:val="23"/>
        </w:rPr>
        <w:t xml:space="preserve">126 African Americans in Atlanta participated in the Pathways to Freedom training sessions and increased their knowledge about tobacco use cessation.  </w:t>
      </w:r>
    </w:p>
    <w:p w14:paraId="409E4487" w14:textId="77777777" w:rsidR="000612B8" w:rsidRPr="00057187" w:rsidRDefault="000612B8" w:rsidP="000612B8">
      <w:pPr>
        <w:pStyle w:val="ListParagraph"/>
        <w:numPr>
          <w:ilvl w:val="0"/>
          <w:numId w:val="4"/>
        </w:numPr>
        <w:spacing w:line="240" w:lineRule="auto"/>
        <w:rPr>
          <w:rFonts w:ascii="Times New Roman" w:eastAsia="Calibri" w:hAnsi="Times New Roman" w:cs="Times New Roman"/>
          <w:sz w:val="23"/>
          <w:szCs w:val="23"/>
        </w:rPr>
      </w:pPr>
      <w:r w:rsidRPr="00057187">
        <w:rPr>
          <w:rFonts w:ascii="Times New Roman" w:eastAsia="Calibri" w:hAnsi="Times New Roman" w:cs="Times New Roman"/>
          <w:sz w:val="23"/>
          <w:szCs w:val="23"/>
        </w:rPr>
        <w:t>The Georgia Department of Public Health (GA DPH) provided funding to obtain licensure that will allow wider screen</w:t>
      </w:r>
      <w:r>
        <w:rPr>
          <w:rFonts w:ascii="Times New Roman" w:eastAsia="Calibri" w:hAnsi="Times New Roman" w:cs="Times New Roman"/>
          <w:sz w:val="23"/>
          <w:szCs w:val="23"/>
        </w:rPr>
        <w:t>ing</w:t>
      </w:r>
      <w:r w:rsidRPr="00057187">
        <w:rPr>
          <w:rFonts w:ascii="Times New Roman" w:eastAsia="Calibri" w:hAnsi="Times New Roman" w:cs="Times New Roman"/>
          <w:sz w:val="23"/>
          <w:szCs w:val="23"/>
        </w:rPr>
        <w:t xml:space="preserve"> of “Someone You Love” with panel discussion to increase awareness about</w:t>
      </w:r>
      <w:r>
        <w:rPr>
          <w:rFonts w:ascii="Times New Roman" w:eastAsia="Calibri" w:hAnsi="Times New Roman" w:cs="Times New Roman"/>
          <w:sz w:val="23"/>
          <w:szCs w:val="23"/>
        </w:rPr>
        <w:t xml:space="preserve"> Human Papillomavirus</w:t>
      </w:r>
      <w:r w:rsidRPr="00057187">
        <w:rPr>
          <w:rFonts w:ascii="Times New Roman" w:eastAsia="Calibri" w:hAnsi="Times New Roman" w:cs="Times New Roman"/>
          <w:sz w:val="23"/>
          <w:szCs w:val="23"/>
        </w:rPr>
        <w:t xml:space="preserve"> </w:t>
      </w:r>
      <w:r>
        <w:rPr>
          <w:rFonts w:ascii="Times New Roman" w:eastAsia="Calibri" w:hAnsi="Times New Roman" w:cs="Times New Roman"/>
          <w:sz w:val="23"/>
          <w:szCs w:val="23"/>
        </w:rPr>
        <w:t>(</w:t>
      </w:r>
      <w:r w:rsidRPr="00057187">
        <w:rPr>
          <w:rFonts w:ascii="Times New Roman" w:eastAsia="Calibri" w:hAnsi="Times New Roman" w:cs="Times New Roman"/>
          <w:sz w:val="23"/>
          <w:szCs w:val="23"/>
        </w:rPr>
        <w:t>HPV</w:t>
      </w:r>
      <w:r>
        <w:rPr>
          <w:rFonts w:ascii="Times New Roman" w:eastAsia="Calibri" w:hAnsi="Times New Roman" w:cs="Times New Roman"/>
          <w:sz w:val="23"/>
          <w:szCs w:val="23"/>
        </w:rPr>
        <w:t>)</w:t>
      </w:r>
      <w:r w:rsidRPr="00057187">
        <w:rPr>
          <w:rFonts w:ascii="Times New Roman" w:eastAsia="Calibri" w:hAnsi="Times New Roman" w:cs="Times New Roman"/>
          <w:sz w:val="23"/>
          <w:szCs w:val="23"/>
        </w:rPr>
        <w:t>, its link to HPV-ass</w:t>
      </w:r>
      <w:r>
        <w:rPr>
          <w:rFonts w:ascii="Times New Roman" w:eastAsia="Calibri" w:hAnsi="Times New Roman" w:cs="Times New Roman"/>
          <w:sz w:val="23"/>
          <w:szCs w:val="23"/>
        </w:rPr>
        <w:t>ociated cancers, and opportunities</w:t>
      </w:r>
      <w:r w:rsidRPr="00057187">
        <w:rPr>
          <w:rFonts w:ascii="Times New Roman" w:eastAsia="Calibri" w:hAnsi="Times New Roman" w:cs="Times New Roman"/>
          <w:sz w:val="23"/>
          <w:szCs w:val="23"/>
        </w:rPr>
        <w:t xml:space="preserve"> to get vaccinated. 89 individuals participated in three pilot screening events.</w:t>
      </w:r>
    </w:p>
    <w:p w14:paraId="12B7CF2E" w14:textId="77777777" w:rsidR="000612B8" w:rsidRPr="00057187" w:rsidRDefault="000612B8" w:rsidP="000612B8">
      <w:pPr>
        <w:pStyle w:val="ListParagraph"/>
        <w:numPr>
          <w:ilvl w:val="0"/>
          <w:numId w:val="4"/>
        </w:numPr>
        <w:spacing w:line="240" w:lineRule="auto"/>
        <w:rPr>
          <w:rFonts w:ascii="Times New Roman" w:eastAsia="Calibri" w:hAnsi="Times New Roman" w:cs="Times New Roman"/>
          <w:sz w:val="23"/>
          <w:szCs w:val="23"/>
        </w:rPr>
      </w:pPr>
      <w:r w:rsidRPr="00057187">
        <w:rPr>
          <w:rFonts w:ascii="Times New Roman" w:hAnsi="Times New Roman" w:cs="Times New Roman"/>
          <w:sz w:val="23"/>
          <w:szCs w:val="23"/>
        </w:rPr>
        <w:t>45.6% of female adolescents aged 13-1</w:t>
      </w:r>
      <w:r>
        <w:rPr>
          <w:rFonts w:ascii="Times New Roman" w:hAnsi="Times New Roman" w:cs="Times New Roman"/>
          <w:sz w:val="23"/>
          <w:szCs w:val="23"/>
        </w:rPr>
        <w:t>7</w:t>
      </w:r>
      <w:r w:rsidRPr="00057187">
        <w:rPr>
          <w:rFonts w:ascii="Times New Roman" w:hAnsi="Times New Roman" w:cs="Times New Roman"/>
          <w:sz w:val="23"/>
          <w:szCs w:val="23"/>
        </w:rPr>
        <w:t xml:space="preserve"> completed HPV vaccination, and 36.2% of male counterparts completed HPV vaccination. </w:t>
      </w:r>
    </w:p>
    <w:p w14:paraId="3093CCE9" w14:textId="77777777" w:rsidR="000612B8" w:rsidRPr="00057187" w:rsidRDefault="000612B8" w:rsidP="000612B8">
      <w:pPr>
        <w:pStyle w:val="ListParagraph"/>
        <w:numPr>
          <w:ilvl w:val="0"/>
          <w:numId w:val="4"/>
        </w:numPr>
        <w:spacing w:line="240" w:lineRule="auto"/>
        <w:rPr>
          <w:rFonts w:ascii="Times New Roman" w:hAnsi="Times New Roman" w:cs="Times New Roman"/>
          <w:sz w:val="23"/>
          <w:szCs w:val="23"/>
        </w:rPr>
      </w:pPr>
      <w:r w:rsidRPr="00057187">
        <w:rPr>
          <w:rFonts w:ascii="Times New Roman" w:eastAsia="Calibri" w:hAnsi="Times New Roman" w:cs="Times New Roman"/>
          <w:sz w:val="23"/>
          <w:szCs w:val="23"/>
        </w:rPr>
        <w:t xml:space="preserve">The Georgia House passed a resolution recognizing January as </w:t>
      </w:r>
      <w:r>
        <w:rPr>
          <w:rFonts w:ascii="Times New Roman" w:eastAsia="Calibri" w:hAnsi="Times New Roman" w:cs="Times New Roman"/>
          <w:sz w:val="23"/>
          <w:szCs w:val="23"/>
        </w:rPr>
        <w:t xml:space="preserve">a </w:t>
      </w:r>
      <w:r w:rsidRPr="00057187">
        <w:rPr>
          <w:rFonts w:ascii="Times New Roman" w:eastAsia="Calibri" w:hAnsi="Times New Roman" w:cs="Times New Roman"/>
          <w:sz w:val="23"/>
          <w:szCs w:val="23"/>
        </w:rPr>
        <w:t xml:space="preserve">cervical cancer awareness month. The </w:t>
      </w:r>
      <w:r w:rsidRPr="00007922">
        <w:rPr>
          <w:rFonts w:ascii="Times New Roman" w:eastAsia="Calibri" w:hAnsi="Times New Roman" w:cs="Times New Roman"/>
          <w:sz w:val="24"/>
          <w:szCs w:val="24"/>
        </w:rPr>
        <w:t xml:space="preserve">Georgia Cancer Control Consortium (Consortium) </w:t>
      </w:r>
      <w:r>
        <w:rPr>
          <w:rFonts w:ascii="Times New Roman" w:eastAsia="Calibri" w:hAnsi="Times New Roman" w:cs="Times New Roman"/>
          <w:sz w:val="24"/>
          <w:szCs w:val="24"/>
        </w:rPr>
        <w:t xml:space="preserve">HPV Prevention and Education </w:t>
      </w:r>
      <w:r w:rsidRPr="00057187">
        <w:rPr>
          <w:rFonts w:ascii="Times New Roman" w:eastAsia="Calibri" w:hAnsi="Times New Roman" w:cs="Times New Roman"/>
          <w:sz w:val="23"/>
          <w:szCs w:val="23"/>
        </w:rPr>
        <w:t xml:space="preserve">Workgroup recognized three HPV provider champions as well as legislative stalwart Pat Gardner and </w:t>
      </w:r>
      <w:proofErr w:type="spellStart"/>
      <w:r w:rsidRPr="00057187">
        <w:rPr>
          <w:rFonts w:ascii="Times New Roman" w:eastAsia="Calibri" w:hAnsi="Times New Roman" w:cs="Times New Roman"/>
          <w:sz w:val="23"/>
          <w:szCs w:val="23"/>
        </w:rPr>
        <w:t>Triana</w:t>
      </w:r>
      <w:proofErr w:type="spellEnd"/>
      <w:r w:rsidRPr="00057187">
        <w:rPr>
          <w:rFonts w:ascii="Times New Roman" w:eastAsia="Calibri" w:hAnsi="Times New Roman" w:cs="Times New Roman"/>
          <w:sz w:val="23"/>
          <w:szCs w:val="23"/>
        </w:rPr>
        <w:t xml:space="preserve"> James for their efforts in helping to move the Workgroup agenda forward.</w:t>
      </w:r>
    </w:p>
    <w:p w14:paraId="3128DF23" w14:textId="77777777" w:rsidR="000612B8" w:rsidRPr="00057187" w:rsidRDefault="000612B8" w:rsidP="000612B8">
      <w:pPr>
        <w:pStyle w:val="ListParagraph"/>
        <w:numPr>
          <w:ilvl w:val="0"/>
          <w:numId w:val="4"/>
        </w:numPr>
        <w:spacing w:line="240" w:lineRule="auto"/>
        <w:rPr>
          <w:rFonts w:ascii="Times New Roman" w:hAnsi="Times New Roman" w:cs="Times New Roman"/>
          <w:sz w:val="23"/>
          <w:szCs w:val="23"/>
        </w:rPr>
      </w:pPr>
      <w:r w:rsidRPr="00057187">
        <w:rPr>
          <w:rFonts w:ascii="Times New Roman" w:hAnsi="Times New Roman" w:cs="Times New Roman"/>
          <w:sz w:val="23"/>
          <w:szCs w:val="23"/>
        </w:rPr>
        <w:t>Breast cancer mortality rate decreased from 22.3 to 21.9 per 100,000 individuals in Georgia. Cervical cancer mortality rate decreased from 2.5 to 2.4 per 100,000 people in Georgia.</w:t>
      </w:r>
    </w:p>
    <w:p w14:paraId="0805090D" w14:textId="77777777" w:rsidR="000612B8" w:rsidRPr="00057187" w:rsidRDefault="000612B8" w:rsidP="000612B8">
      <w:pPr>
        <w:pStyle w:val="ListParagraph"/>
        <w:numPr>
          <w:ilvl w:val="0"/>
          <w:numId w:val="4"/>
        </w:numPr>
        <w:spacing w:line="240" w:lineRule="auto"/>
        <w:rPr>
          <w:rFonts w:ascii="Times New Roman" w:hAnsi="Times New Roman" w:cs="Times New Roman"/>
          <w:sz w:val="23"/>
          <w:szCs w:val="23"/>
          <w:shd w:val="clear" w:color="auto" w:fill="FFFFFF"/>
        </w:rPr>
      </w:pPr>
      <w:r w:rsidRPr="00057187">
        <w:rPr>
          <w:rFonts w:ascii="Times New Roman" w:hAnsi="Times New Roman" w:cs="Times New Roman"/>
          <w:sz w:val="23"/>
          <w:szCs w:val="23"/>
        </w:rPr>
        <w:t>The Georgia Colorectal Cancer Roundtable convened its third annual conference in February 2018. Nearly 100 individuals participated in this forum.</w:t>
      </w:r>
    </w:p>
    <w:p w14:paraId="4438E834" w14:textId="77777777" w:rsidR="000612B8" w:rsidRPr="00057187" w:rsidRDefault="000612B8" w:rsidP="000612B8">
      <w:pPr>
        <w:pStyle w:val="ListParagraph"/>
        <w:numPr>
          <w:ilvl w:val="0"/>
          <w:numId w:val="4"/>
        </w:numPr>
        <w:spacing w:line="240" w:lineRule="auto"/>
        <w:rPr>
          <w:rFonts w:ascii="Times New Roman" w:eastAsia="Calibri" w:hAnsi="Times New Roman" w:cs="Times New Roman"/>
          <w:sz w:val="23"/>
          <w:szCs w:val="23"/>
        </w:rPr>
      </w:pPr>
      <w:r w:rsidRPr="00091644">
        <w:rPr>
          <w:rFonts w:ascii="Times New Roman" w:hAnsi="Times New Roman" w:cs="Times New Roman"/>
          <w:sz w:val="23"/>
          <w:szCs w:val="23"/>
        </w:rPr>
        <w:t>63.4% of Georgia</w:t>
      </w:r>
      <w:r w:rsidRPr="00057187">
        <w:rPr>
          <w:rFonts w:ascii="Times New Roman" w:hAnsi="Times New Roman" w:cs="Times New Roman"/>
          <w:sz w:val="23"/>
          <w:szCs w:val="23"/>
        </w:rPr>
        <w:t xml:space="preserve"> adults over age 50 received a sigmoidoscopy or colonoscopy. </w:t>
      </w:r>
    </w:p>
    <w:p w14:paraId="5630DA5F" w14:textId="77777777" w:rsidR="000612B8" w:rsidRPr="00057187" w:rsidRDefault="000612B8" w:rsidP="000612B8">
      <w:pPr>
        <w:pStyle w:val="ListParagraph"/>
        <w:numPr>
          <w:ilvl w:val="0"/>
          <w:numId w:val="4"/>
        </w:numPr>
        <w:spacing w:line="240" w:lineRule="auto"/>
        <w:rPr>
          <w:rFonts w:ascii="Times New Roman" w:hAnsi="Times New Roman" w:cs="Times New Roman"/>
          <w:sz w:val="23"/>
          <w:szCs w:val="23"/>
          <w:shd w:val="clear" w:color="auto" w:fill="FFFFFF"/>
        </w:rPr>
      </w:pPr>
      <w:r w:rsidRPr="00057187">
        <w:rPr>
          <w:rFonts w:ascii="Times New Roman" w:hAnsi="Times New Roman" w:cs="Times New Roman"/>
          <w:sz w:val="23"/>
          <w:szCs w:val="23"/>
          <w:shd w:val="clear" w:color="auto" w:fill="FFFFFF"/>
        </w:rPr>
        <w:t>The </w:t>
      </w:r>
      <w:r w:rsidRPr="00057187">
        <w:rPr>
          <w:rStyle w:val="Emphasis"/>
          <w:rFonts w:ascii="Times New Roman" w:hAnsi="Times New Roman" w:cs="Times New Roman"/>
          <w:b w:val="0"/>
          <w:bCs w:val="0"/>
          <w:sz w:val="23"/>
          <w:szCs w:val="23"/>
          <w:shd w:val="clear" w:color="auto" w:fill="FFFFFF"/>
        </w:rPr>
        <w:t>Georgia Lung Cancer Roundtable</w:t>
      </w:r>
      <w:r w:rsidRPr="00057187">
        <w:rPr>
          <w:rFonts w:ascii="Times New Roman" w:hAnsi="Times New Roman" w:cs="Times New Roman"/>
          <w:sz w:val="23"/>
          <w:szCs w:val="23"/>
          <w:shd w:val="clear" w:color="auto" w:fill="FFFFFF"/>
        </w:rPr>
        <w:t> held the Inaugural </w:t>
      </w:r>
      <w:r w:rsidRPr="00057187">
        <w:rPr>
          <w:rStyle w:val="Emphasis"/>
          <w:rFonts w:ascii="Times New Roman" w:hAnsi="Times New Roman" w:cs="Times New Roman"/>
          <w:b w:val="0"/>
          <w:bCs w:val="0"/>
          <w:sz w:val="23"/>
          <w:szCs w:val="23"/>
          <w:shd w:val="clear" w:color="auto" w:fill="FFFFFF"/>
        </w:rPr>
        <w:t>Georgia Lung Cancer Roundtable</w:t>
      </w:r>
      <w:r w:rsidRPr="00057187">
        <w:rPr>
          <w:rFonts w:ascii="Times New Roman" w:hAnsi="Times New Roman" w:cs="Times New Roman"/>
          <w:b/>
          <w:sz w:val="23"/>
          <w:szCs w:val="23"/>
          <w:shd w:val="clear" w:color="auto" w:fill="FFFFFF"/>
        </w:rPr>
        <w:t> </w:t>
      </w:r>
      <w:r w:rsidRPr="00057187">
        <w:rPr>
          <w:rFonts w:ascii="Times New Roman" w:hAnsi="Times New Roman" w:cs="Times New Roman"/>
          <w:sz w:val="23"/>
          <w:szCs w:val="23"/>
          <w:shd w:val="clear" w:color="auto" w:fill="FFFFFF"/>
        </w:rPr>
        <w:t xml:space="preserve">Forum in November 2017. </w:t>
      </w:r>
    </w:p>
    <w:p w14:paraId="2B36534B" w14:textId="77777777" w:rsidR="000612B8" w:rsidRPr="00057187" w:rsidRDefault="000612B8" w:rsidP="000612B8">
      <w:pPr>
        <w:pStyle w:val="ListParagraph"/>
        <w:numPr>
          <w:ilvl w:val="0"/>
          <w:numId w:val="4"/>
        </w:numPr>
        <w:spacing w:line="240" w:lineRule="auto"/>
        <w:rPr>
          <w:rFonts w:ascii="Times New Roman" w:hAnsi="Times New Roman" w:cs="Times New Roman"/>
          <w:sz w:val="23"/>
          <w:szCs w:val="23"/>
          <w:shd w:val="clear" w:color="auto" w:fill="FFFFFF"/>
        </w:rPr>
      </w:pPr>
      <w:r w:rsidRPr="00057187">
        <w:rPr>
          <w:rFonts w:ascii="Times New Roman" w:eastAsia="Calibri" w:hAnsi="Times New Roman" w:cs="Times New Roman"/>
          <w:sz w:val="23"/>
          <w:szCs w:val="23"/>
        </w:rPr>
        <w:t>The GA DPH is facilitating</w:t>
      </w:r>
      <w:r>
        <w:rPr>
          <w:rFonts w:ascii="Times New Roman" w:eastAsia="Calibri" w:hAnsi="Times New Roman" w:cs="Times New Roman"/>
          <w:sz w:val="23"/>
          <w:szCs w:val="23"/>
        </w:rPr>
        <w:t xml:space="preserve"> the </w:t>
      </w:r>
      <w:r w:rsidRPr="00007922">
        <w:rPr>
          <w:rFonts w:ascii="Times New Roman" w:eastAsia="Calibri" w:hAnsi="Times New Roman" w:cs="Times New Roman"/>
          <w:sz w:val="24"/>
          <w:szCs w:val="24"/>
        </w:rPr>
        <w:t>Consortium</w:t>
      </w:r>
      <w:r>
        <w:rPr>
          <w:rFonts w:ascii="Times New Roman" w:eastAsia="Calibri" w:hAnsi="Times New Roman" w:cs="Times New Roman"/>
          <w:sz w:val="24"/>
          <w:szCs w:val="24"/>
        </w:rPr>
        <w:t xml:space="preserve"> </w:t>
      </w:r>
      <w:r w:rsidRPr="00057187">
        <w:rPr>
          <w:rFonts w:ascii="Times New Roman" w:eastAsia="Calibri" w:hAnsi="Times New Roman" w:cs="Times New Roman"/>
          <w:sz w:val="23"/>
          <w:szCs w:val="23"/>
        </w:rPr>
        <w:t>Workgroup</w:t>
      </w:r>
      <w:r>
        <w:rPr>
          <w:rFonts w:ascii="Times New Roman" w:eastAsia="Calibri" w:hAnsi="Times New Roman" w:cs="Times New Roman"/>
          <w:sz w:val="23"/>
          <w:szCs w:val="23"/>
        </w:rPr>
        <w:t>’s</w:t>
      </w:r>
      <w:r w:rsidRPr="00057187">
        <w:rPr>
          <w:rFonts w:ascii="Times New Roman" w:eastAsia="Calibri" w:hAnsi="Times New Roman" w:cs="Times New Roman"/>
          <w:sz w:val="23"/>
          <w:szCs w:val="23"/>
        </w:rPr>
        <w:t xml:space="preserve"> sanctioned efforts at provider education on Commission on Cancer (</w:t>
      </w:r>
      <w:proofErr w:type="spellStart"/>
      <w:r w:rsidRPr="00057187">
        <w:rPr>
          <w:rFonts w:ascii="Times New Roman" w:eastAsia="Calibri" w:hAnsi="Times New Roman" w:cs="Times New Roman"/>
          <w:sz w:val="23"/>
          <w:szCs w:val="23"/>
        </w:rPr>
        <w:t>CoC</w:t>
      </w:r>
      <w:proofErr w:type="spellEnd"/>
      <w:r w:rsidRPr="00057187">
        <w:rPr>
          <w:rFonts w:ascii="Times New Roman" w:eastAsia="Calibri" w:hAnsi="Times New Roman" w:cs="Times New Roman"/>
          <w:sz w:val="23"/>
          <w:szCs w:val="23"/>
        </w:rPr>
        <w:t>) standards in non-</w:t>
      </w:r>
      <w:proofErr w:type="spellStart"/>
      <w:r w:rsidRPr="00057187">
        <w:rPr>
          <w:rFonts w:ascii="Times New Roman" w:eastAsia="Calibri" w:hAnsi="Times New Roman" w:cs="Times New Roman"/>
          <w:sz w:val="23"/>
          <w:szCs w:val="23"/>
        </w:rPr>
        <w:t>CoC</w:t>
      </w:r>
      <w:proofErr w:type="spellEnd"/>
      <w:r w:rsidRPr="00057187">
        <w:rPr>
          <w:rFonts w:ascii="Times New Roman" w:eastAsia="Calibri" w:hAnsi="Times New Roman" w:cs="Times New Roman"/>
          <w:sz w:val="23"/>
          <w:szCs w:val="23"/>
        </w:rPr>
        <w:t xml:space="preserve"> institutions. </w:t>
      </w:r>
    </w:p>
    <w:p w14:paraId="5E26237C" w14:textId="77777777" w:rsidR="000612B8" w:rsidRPr="00057187" w:rsidRDefault="000612B8" w:rsidP="000612B8">
      <w:pPr>
        <w:pStyle w:val="ListParagraph"/>
        <w:numPr>
          <w:ilvl w:val="0"/>
          <w:numId w:val="4"/>
        </w:numPr>
        <w:spacing w:line="240" w:lineRule="auto"/>
        <w:rPr>
          <w:rFonts w:ascii="Times New Roman" w:eastAsia="Calibri" w:hAnsi="Times New Roman" w:cs="Times New Roman"/>
          <w:sz w:val="23"/>
          <w:szCs w:val="23"/>
        </w:rPr>
      </w:pPr>
      <w:r w:rsidRPr="00057187">
        <w:rPr>
          <w:rFonts w:ascii="Times New Roman" w:eastAsia="Calibri" w:hAnsi="Times New Roman" w:cs="Times New Roman"/>
          <w:sz w:val="23"/>
          <w:szCs w:val="23"/>
        </w:rPr>
        <w:lastRenderedPageBreak/>
        <w:t>The Consortium Palliative Care Workgroup hosted a conference in November 2017 to connect palliative care professionals and promote best</w:t>
      </w:r>
      <w:r>
        <w:rPr>
          <w:rFonts w:ascii="Times New Roman" w:eastAsia="Calibri" w:hAnsi="Times New Roman" w:cs="Times New Roman"/>
          <w:sz w:val="23"/>
          <w:szCs w:val="23"/>
        </w:rPr>
        <w:t xml:space="preserve"> palliative care practices</w:t>
      </w:r>
      <w:r w:rsidRPr="00057187">
        <w:rPr>
          <w:rFonts w:ascii="Times New Roman" w:eastAsia="Calibri" w:hAnsi="Times New Roman" w:cs="Times New Roman"/>
          <w:sz w:val="23"/>
          <w:szCs w:val="23"/>
        </w:rPr>
        <w:t>.</w:t>
      </w:r>
    </w:p>
    <w:p w14:paraId="782C3192" w14:textId="77777777" w:rsidR="000612B8" w:rsidRPr="001C606B" w:rsidRDefault="000612B8" w:rsidP="000612B8">
      <w:pPr>
        <w:pStyle w:val="ListParagraph"/>
        <w:numPr>
          <w:ilvl w:val="0"/>
          <w:numId w:val="4"/>
        </w:numPr>
        <w:spacing w:line="240" w:lineRule="auto"/>
        <w:rPr>
          <w:rFonts w:ascii="Times New Roman" w:eastAsia="Calibri" w:hAnsi="Times New Roman" w:cs="Times New Roman"/>
          <w:sz w:val="23"/>
          <w:szCs w:val="23"/>
        </w:rPr>
      </w:pPr>
      <w:r>
        <w:rPr>
          <w:rFonts w:ascii="Times New Roman" w:hAnsi="Times New Roman" w:cs="Times New Roman"/>
          <w:sz w:val="23"/>
          <w:szCs w:val="23"/>
        </w:rPr>
        <w:t xml:space="preserve">Findings from </w:t>
      </w:r>
      <w:r w:rsidRPr="00057187">
        <w:rPr>
          <w:rFonts w:ascii="Times New Roman" w:hAnsi="Times New Roman" w:cs="Times New Roman"/>
          <w:sz w:val="23"/>
          <w:szCs w:val="23"/>
        </w:rPr>
        <w:t xml:space="preserve">cancer survivorship exercise program </w:t>
      </w:r>
      <w:r>
        <w:rPr>
          <w:rFonts w:ascii="Times New Roman" w:hAnsi="Times New Roman" w:cs="Times New Roman"/>
          <w:sz w:val="23"/>
          <w:szCs w:val="23"/>
        </w:rPr>
        <w:t>indicate that p</w:t>
      </w:r>
      <w:r w:rsidRPr="00057187">
        <w:rPr>
          <w:rFonts w:ascii="Times New Roman" w:hAnsi="Times New Roman" w:cs="Times New Roman"/>
          <w:sz w:val="23"/>
          <w:szCs w:val="23"/>
        </w:rPr>
        <w:t>revalence of pain among cancer survivors decreased from 18.6%</w:t>
      </w:r>
      <w:r>
        <w:rPr>
          <w:rFonts w:ascii="Times New Roman" w:hAnsi="Times New Roman" w:cs="Times New Roman"/>
          <w:sz w:val="23"/>
          <w:szCs w:val="23"/>
        </w:rPr>
        <w:t xml:space="preserve"> (baseline)</w:t>
      </w:r>
      <w:r w:rsidRPr="00057187">
        <w:rPr>
          <w:rFonts w:ascii="Times New Roman" w:hAnsi="Times New Roman" w:cs="Times New Roman"/>
          <w:sz w:val="23"/>
          <w:szCs w:val="23"/>
        </w:rPr>
        <w:t xml:space="preserve"> to 11.5% </w:t>
      </w:r>
      <w:r>
        <w:rPr>
          <w:rFonts w:ascii="Times New Roman" w:hAnsi="Times New Roman" w:cs="Times New Roman"/>
          <w:sz w:val="23"/>
          <w:szCs w:val="23"/>
        </w:rPr>
        <w:t xml:space="preserve">(post survey). </w:t>
      </w:r>
    </w:p>
    <w:p w14:paraId="5276B2F6" w14:textId="77777777" w:rsidR="000612B8" w:rsidRPr="001C606B" w:rsidRDefault="000612B8" w:rsidP="000612B8">
      <w:pPr>
        <w:pStyle w:val="ListParagraph"/>
        <w:numPr>
          <w:ilvl w:val="0"/>
          <w:numId w:val="4"/>
        </w:numPr>
        <w:spacing w:line="240" w:lineRule="auto"/>
        <w:rPr>
          <w:rFonts w:ascii="Times New Roman" w:eastAsia="Calibri" w:hAnsi="Times New Roman" w:cs="Times New Roman"/>
          <w:sz w:val="23"/>
          <w:szCs w:val="23"/>
        </w:rPr>
      </w:pPr>
      <w:r w:rsidRPr="001C606B">
        <w:rPr>
          <w:rFonts w:ascii="Times New Roman" w:hAnsi="Times New Roman" w:cs="Times New Roman"/>
          <w:sz w:val="23"/>
          <w:szCs w:val="23"/>
        </w:rPr>
        <w:t>88 cancer survivors from disparate populations in Georgia completed the cancer survivorship needs assessment survey.</w:t>
      </w:r>
    </w:p>
    <w:p w14:paraId="2EBC6A33" w14:textId="77777777" w:rsidR="000612B8" w:rsidRPr="001C606B" w:rsidRDefault="000612B8" w:rsidP="000612B8">
      <w:pPr>
        <w:pStyle w:val="ListParagraph"/>
        <w:numPr>
          <w:ilvl w:val="0"/>
          <w:numId w:val="10"/>
        </w:numPr>
        <w:spacing w:after="200" w:line="240" w:lineRule="auto"/>
        <w:contextualSpacing w:val="0"/>
        <w:rPr>
          <w:rFonts w:ascii="Times New Roman" w:hAnsi="Times New Roman" w:cs="Times New Roman"/>
          <w:sz w:val="23"/>
          <w:szCs w:val="23"/>
        </w:rPr>
      </w:pPr>
      <w:r w:rsidRPr="001C606B">
        <w:rPr>
          <w:rFonts w:ascii="Times New Roman" w:hAnsi="Times New Roman" w:cs="Times New Roman"/>
          <w:sz w:val="23"/>
          <w:szCs w:val="23"/>
        </w:rPr>
        <w:t xml:space="preserve">The Cancer Patient Navigators of Georgia annual meeting was held in September 2017. 81 patient navigators completed training at this meeting. </w:t>
      </w:r>
    </w:p>
    <w:p w14:paraId="0D42F069" w14:textId="77777777" w:rsidR="000612B8" w:rsidRPr="00057187" w:rsidRDefault="000612B8" w:rsidP="000612B8">
      <w:pPr>
        <w:spacing w:line="240" w:lineRule="auto"/>
        <w:ind w:firstLine="360"/>
        <w:jc w:val="both"/>
        <w:rPr>
          <w:rFonts w:ascii="Times New Roman" w:hAnsi="Times New Roman" w:cs="Times New Roman"/>
          <w:sz w:val="23"/>
          <w:szCs w:val="23"/>
        </w:rPr>
      </w:pPr>
      <w:r w:rsidRPr="00057187">
        <w:rPr>
          <w:rFonts w:ascii="Times New Roman" w:hAnsi="Times New Roman" w:cs="Times New Roman"/>
          <w:sz w:val="23"/>
          <w:szCs w:val="23"/>
        </w:rPr>
        <w:t xml:space="preserve">Key recommendations are summarized below: </w:t>
      </w:r>
    </w:p>
    <w:p w14:paraId="5C0DA35E" w14:textId="77777777" w:rsidR="000612B8" w:rsidRPr="00057187" w:rsidRDefault="000612B8" w:rsidP="000612B8">
      <w:pPr>
        <w:pStyle w:val="ListParagraph"/>
        <w:numPr>
          <w:ilvl w:val="0"/>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 xml:space="preserve">Recommendations regarding the Consortium: </w:t>
      </w:r>
    </w:p>
    <w:p w14:paraId="124121F8" w14:textId="77777777" w:rsidR="000612B8" w:rsidRPr="00057187" w:rsidRDefault="000612B8" w:rsidP="000612B8">
      <w:pPr>
        <w:pStyle w:val="ListParagraph"/>
        <w:numPr>
          <w:ilvl w:val="1"/>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Standardize the approach to meetings across Workgroups.</w:t>
      </w:r>
    </w:p>
    <w:p w14:paraId="67C0F23F" w14:textId="77777777" w:rsidR="000612B8" w:rsidRPr="00057187" w:rsidRDefault="000612B8" w:rsidP="000612B8">
      <w:pPr>
        <w:pStyle w:val="ListParagraph"/>
        <w:numPr>
          <w:ilvl w:val="1"/>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 xml:space="preserve">Clarify roles, responsibilities and expectations for cancer plan implementation and structure of the Consortium. </w:t>
      </w:r>
      <w:r>
        <w:rPr>
          <w:rFonts w:ascii="Times New Roman" w:eastAsia="Calibri" w:hAnsi="Times New Roman" w:cs="Times New Roman"/>
          <w:noProof/>
          <w:sz w:val="23"/>
          <w:szCs w:val="23"/>
        </w:rPr>
        <w:t>C</w:t>
      </w:r>
      <w:r w:rsidRPr="00057187">
        <w:rPr>
          <w:rFonts w:ascii="Times New Roman" w:eastAsia="Calibri" w:hAnsi="Times New Roman" w:cs="Times New Roman"/>
          <w:noProof/>
          <w:sz w:val="23"/>
          <w:szCs w:val="23"/>
        </w:rPr>
        <w:t xml:space="preserve">larify the GA DPH’s role. </w:t>
      </w:r>
    </w:p>
    <w:p w14:paraId="701A3BD7" w14:textId="77777777" w:rsidR="000612B8" w:rsidRPr="00057187" w:rsidRDefault="000612B8" w:rsidP="000612B8">
      <w:pPr>
        <w:pStyle w:val="ListParagraph"/>
        <w:numPr>
          <w:ilvl w:val="1"/>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 xml:space="preserve">Include </w:t>
      </w:r>
      <w:r>
        <w:rPr>
          <w:rFonts w:ascii="Times New Roman" w:eastAsia="Calibri" w:hAnsi="Times New Roman" w:cs="Times New Roman"/>
          <w:noProof/>
          <w:sz w:val="23"/>
          <w:szCs w:val="23"/>
        </w:rPr>
        <w:t xml:space="preserve">the </w:t>
      </w:r>
      <w:r w:rsidRPr="00057187">
        <w:rPr>
          <w:rFonts w:ascii="Times New Roman" w:eastAsia="Calibri" w:hAnsi="Times New Roman" w:cs="Times New Roman"/>
          <w:noProof/>
          <w:sz w:val="23"/>
          <w:szCs w:val="23"/>
        </w:rPr>
        <w:t xml:space="preserve">following perspectives </w:t>
      </w:r>
      <w:r>
        <w:rPr>
          <w:rFonts w:ascii="Times New Roman" w:eastAsia="Calibri" w:hAnsi="Times New Roman" w:cs="Times New Roman"/>
          <w:noProof/>
          <w:sz w:val="23"/>
          <w:szCs w:val="23"/>
        </w:rPr>
        <w:t>in</w:t>
      </w:r>
      <w:r w:rsidRPr="00057187">
        <w:rPr>
          <w:rFonts w:ascii="Times New Roman" w:eastAsia="Calibri" w:hAnsi="Times New Roman" w:cs="Times New Roman"/>
          <w:noProof/>
          <w:sz w:val="23"/>
          <w:szCs w:val="23"/>
        </w:rPr>
        <w:t xml:space="preserve"> the Consortium </w:t>
      </w:r>
      <w:r>
        <w:rPr>
          <w:rFonts w:ascii="Times New Roman" w:eastAsia="Calibri" w:hAnsi="Times New Roman" w:cs="Times New Roman"/>
          <w:noProof/>
          <w:sz w:val="23"/>
          <w:szCs w:val="23"/>
        </w:rPr>
        <w:t>Steering Team</w:t>
      </w:r>
      <w:r w:rsidRPr="00057187">
        <w:rPr>
          <w:rFonts w:ascii="Times New Roman" w:eastAsia="Calibri" w:hAnsi="Times New Roman" w:cs="Times New Roman"/>
          <w:noProof/>
          <w:sz w:val="23"/>
          <w:szCs w:val="23"/>
        </w:rPr>
        <w:t>: LGBTQ community, someone with a public relations background, other pediatric oncologists, representatives from health systems, and the Georgia Prostate Cancer Coalition.</w:t>
      </w:r>
    </w:p>
    <w:p w14:paraId="3976A8F5" w14:textId="77777777" w:rsidR="000612B8" w:rsidRPr="00057187" w:rsidRDefault="000612B8" w:rsidP="000612B8">
      <w:pPr>
        <w:pStyle w:val="ListParagraph"/>
        <w:numPr>
          <w:ilvl w:val="1"/>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 xml:space="preserve">In preparation for statewide cancer plan revision, the Workgroups should be shored up with representatives from the survivor community, health system, health plans, medical and nursing schools, and business. </w:t>
      </w:r>
    </w:p>
    <w:p w14:paraId="183C909B" w14:textId="77777777" w:rsidR="000612B8" w:rsidRPr="00057187" w:rsidRDefault="000612B8" w:rsidP="000612B8">
      <w:pPr>
        <w:pStyle w:val="ListParagraph"/>
        <w:numPr>
          <w:ilvl w:val="1"/>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Use the guiding documents including Memorandums of Understanding to ensure accountability.</w:t>
      </w:r>
    </w:p>
    <w:p w14:paraId="6684365D" w14:textId="77777777" w:rsidR="000612B8" w:rsidRPr="00057187" w:rsidRDefault="000612B8" w:rsidP="000612B8">
      <w:pPr>
        <w:pStyle w:val="ListParagraph"/>
        <w:numPr>
          <w:ilvl w:val="1"/>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Use membership due or contribution structure to help support some of the facilitation expenses for meetings and Workgroup staffing.</w:t>
      </w:r>
    </w:p>
    <w:p w14:paraId="7926867E" w14:textId="77777777" w:rsidR="000612B8" w:rsidRPr="00057187" w:rsidRDefault="000612B8" w:rsidP="000612B8">
      <w:pPr>
        <w:pStyle w:val="ListParagraph"/>
        <w:numPr>
          <w:ilvl w:val="0"/>
          <w:numId w:val="30"/>
        </w:numPr>
        <w:spacing w:after="200" w:line="240" w:lineRule="auto"/>
        <w:rPr>
          <w:rFonts w:ascii="Times New Roman" w:eastAsia="Calibri" w:hAnsi="Times New Roman" w:cs="Times New Roman"/>
          <w:noProof/>
          <w:sz w:val="23"/>
          <w:szCs w:val="23"/>
        </w:rPr>
      </w:pPr>
      <w:r w:rsidRPr="00057187">
        <w:rPr>
          <w:rFonts w:ascii="Times New Roman" w:eastAsia="Calibri" w:hAnsi="Times New Roman" w:cs="Times New Roman"/>
          <w:noProof/>
          <w:sz w:val="23"/>
          <w:szCs w:val="23"/>
        </w:rPr>
        <w:t xml:space="preserve">Recommendations regarding </w:t>
      </w:r>
      <w:r w:rsidRPr="00057187">
        <w:rPr>
          <w:rFonts w:ascii="Times New Roman" w:hAnsi="Times New Roman" w:cs="Times New Roman"/>
          <w:sz w:val="23"/>
          <w:szCs w:val="23"/>
        </w:rPr>
        <w:t>HPV reminder intervention:</w:t>
      </w:r>
    </w:p>
    <w:p w14:paraId="56028183" w14:textId="77777777" w:rsidR="000612B8" w:rsidRDefault="000612B8" w:rsidP="000612B8">
      <w:pPr>
        <w:pStyle w:val="ListParagraph"/>
        <w:numPr>
          <w:ilvl w:val="1"/>
          <w:numId w:val="12"/>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 xml:space="preserve">Utilize an updated version of </w:t>
      </w:r>
      <w:proofErr w:type="spellStart"/>
      <w:r w:rsidRPr="00057187">
        <w:rPr>
          <w:rFonts w:ascii="Times New Roman" w:hAnsi="Times New Roman" w:cs="Times New Roman"/>
          <w:sz w:val="23"/>
          <w:szCs w:val="23"/>
        </w:rPr>
        <w:t>Teletask</w:t>
      </w:r>
      <w:proofErr w:type="spellEnd"/>
      <w:r w:rsidRPr="00057187">
        <w:rPr>
          <w:rFonts w:ascii="Times New Roman" w:hAnsi="Times New Roman" w:cs="Times New Roman"/>
          <w:sz w:val="23"/>
          <w:szCs w:val="23"/>
        </w:rPr>
        <w:t xml:space="preserve">. </w:t>
      </w:r>
    </w:p>
    <w:p w14:paraId="392F749A" w14:textId="77777777" w:rsidR="000612B8" w:rsidRPr="00057187" w:rsidRDefault="000612B8" w:rsidP="000612B8">
      <w:pPr>
        <w:pStyle w:val="ListParagraph"/>
        <w:numPr>
          <w:ilvl w:val="1"/>
          <w:numId w:val="12"/>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Refrain from feeding the system too much data at once.</w:t>
      </w:r>
    </w:p>
    <w:p w14:paraId="6C991501" w14:textId="77777777" w:rsidR="000612B8" w:rsidRPr="00057187" w:rsidRDefault="000612B8" w:rsidP="000612B8">
      <w:pPr>
        <w:pStyle w:val="ListParagraph"/>
        <w:numPr>
          <w:ilvl w:val="1"/>
          <w:numId w:val="12"/>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Retrieve as much identifiable information as possible at the beginning of the intervention.</w:t>
      </w:r>
    </w:p>
    <w:p w14:paraId="47C7B821" w14:textId="77777777" w:rsidR="000612B8" w:rsidRPr="00057187" w:rsidRDefault="000612B8" w:rsidP="000612B8">
      <w:pPr>
        <w:pStyle w:val="ListParagraph"/>
        <w:numPr>
          <w:ilvl w:val="0"/>
          <w:numId w:val="31"/>
        </w:numPr>
        <w:spacing w:after="60" w:line="240" w:lineRule="auto"/>
        <w:rPr>
          <w:rFonts w:ascii="Times New Roman" w:hAnsi="Times New Roman" w:cs="Times New Roman"/>
          <w:sz w:val="23"/>
          <w:szCs w:val="23"/>
        </w:rPr>
      </w:pPr>
      <w:r w:rsidRPr="00057187">
        <w:rPr>
          <w:rFonts w:ascii="Times New Roman" w:eastAsia="Calibri" w:hAnsi="Times New Roman" w:cs="Times New Roman"/>
          <w:noProof/>
          <w:sz w:val="23"/>
          <w:szCs w:val="23"/>
        </w:rPr>
        <w:t>Recommendations regarding “</w:t>
      </w:r>
      <w:r w:rsidRPr="00057187">
        <w:rPr>
          <w:rFonts w:ascii="Times New Roman" w:hAnsi="Times New Roman" w:cs="Times New Roman"/>
          <w:sz w:val="23"/>
          <w:szCs w:val="23"/>
        </w:rPr>
        <w:t>Someone You Love” project:</w:t>
      </w:r>
    </w:p>
    <w:p w14:paraId="53EFB210" w14:textId="77777777" w:rsidR="000612B8" w:rsidRPr="00057187" w:rsidRDefault="000612B8" w:rsidP="000612B8">
      <w:pPr>
        <w:numPr>
          <w:ilvl w:val="0"/>
          <w:numId w:val="19"/>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Ensure a diverse assembly of experts on the panel. e.g., oncologist, parent, survivor, pediatrician</w:t>
      </w:r>
    </w:p>
    <w:p w14:paraId="2D8EF51E" w14:textId="77777777" w:rsidR="000612B8" w:rsidRPr="00057187" w:rsidRDefault="000612B8" w:rsidP="000612B8">
      <w:pPr>
        <w:numPr>
          <w:ilvl w:val="0"/>
          <w:numId w:val="19"/>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Pilot in a larger setting with a targeted audience of only pediatricians. Pilot in a larger setting with a targeted audience of school-based nurses and health professionals. Pilot in other health system settings.</w:t>
      </w:r>
    </w:p>
    <w:p w14:paraId="605E498D" w14:textId="77777777" w:rsidR="000612B8" w:rsidRPr="00057187" w:rsidRDefault="000612B8" w:rsidP="000612B8">
      <w:pPr>
        <w:numPr>
          <w:ilvl w:val="0"/>
          <w:numId w:val="19"/>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 xml:space="preserve">Use the panel discussion to customize for the audience segment. </w:t>
      </w:r>
    </w:p>
    <w:p w14:paraId="1C389545" w14:textId="77777777" w:rsidR="000612B8" w:rsidRPr="00057187" w:rsidRDefault="000612B8" w:rsidP="000612B8">
      <w:pPr>
        <w:numPr>
          <w:ilvl w:val="0"/>
          <w:numId w:val="19"/>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 xml:space="preserve">Utilize the same basic format, including the multi-organizational collaborative. </w:t>
      </w:r>
    </w:p>
    <w:p w14:paraId="41C332E3" w14:textId="77777777" w:rsidR="000612B8" w:rsidRPr="00057187" w:rsidRDefault="000612B8" w:rsidP="000612B8">
      <w:pPr>
        <w:numPr>
          <w:ilvl w:val="0"/>
          <w:numId w:val="19"/>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 xml:space="preserve">Offer another follow up step. e.g., workshop, training </w:t>
      </w:r>
    </w:p>
    <w:p w14:paraId="7883F87E" w14:textId="77777777" w:rsidR="000612B8" w:rsidRPr="00057187" w:rsidRDefault="000612B8" w:rsidP="000612B8">
      <w:pPr>
        <w:pStyle w:val="ListParagraph"/>
        <w:numPr>
          <w:ilvl w:val="0"/>
          <w:numId w:val="31"/>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Other recommendations:</w:t>
      </w:r>
    </w:p>
    <w:p w14:paraId="79E0E54B" w14:textId="77777777" w:rsidR="000612B8" w:rsidRPr="00057187" w:rsidRDefault="000612B8" w:rsidP="000612B8">
      <w:pPr>
        <w:pStyle w:val="ListParagraph"/>
        <w:numPr>
          <w:ilvl w:val="1"/>
          <w:numId w:val="31"/>
        </w:numPr>
        <w:spacing w:after="60" w:line="240" w:lineRule="auto"/>
        <w:rPr>
          <w:rFonts w:ascii="Times New Roman" w:hAnsi="Times New Roman" w:cs="Times New Roman"/>
          <w:sz w:val="23"/>
          <w:szCs w:val="23"/>
        </w:rPr>
      </w:pPr>
      <w:r w:rsidRPr="00057187">
        <w:rPr>
          <w:rFonts w:ascii="Times New Roman" w:hAnsi="Times New Roman" w:cs="Times New Roman"/>
          <w:sz w:val="23"/>
          <w:szCs w:val="23"/>
        </w:rPr>
        <w:t xml:space="preserve">Provide more technical assistance to the GACCCP grantees to plan and implement policy, systems, and environmental change activities.  </w:t>
      </w:r>
    </w:p>
    <w:p w14:paraId="43C96143" w14:textId="77777777" w:rsidR="000612B8" w:rsidRPr="00057187" w:rsidRDefault="000612B8" w:rsidP="000612B8">
      <w:pPr>
        <w:pStyle w:val="ListParagraph"/>
        <w:numPr>
          <w:ilvl w:val="1"/>
          <w:numId w:val="31"/>
        </w:numPr>
        <w:spacing w:after="200" w:line="240" w:lineRule="auto"/>
        <w:rPr>
          <w:rFonts w:ascii="Times New Roman" w:hAnsi="Times New Roman" w:cs="Times New Roman"/>
          <w:sz w:val="23"/>
          <w:szCs w:val="23"/>
        </w:rPr>
      </w:pPr>
      <w:r w:rsidRPr="00057187">
        <w:rPr>
          <w:rFonts w:ascii="Times New Roman" w:hAnsi="Times New Roman" w:cs="Times New Roman"/>
          <w:sz w:val="23"/>
          <w:szCs w:val="23"/>
        </w:rPr>
        <w:t xml:space="preserve">Use multicomponent evidence-based interventions to increase colorectal cancer screening among Georgia adults over age 50. </w:t>
      </w:r>
    </w:p>
    <w:p w14:paraId="1FA51A4A" w14:textId="77777777" w:rsidR="000612B8" w:rsidRPr="00057187" w:rsidRDefault="000612B8" w:rsidP="000612B8">
      <w:pPr>
        <w:pStyle w:val="ListParagraph"/>
        <w:numPr>
          <w:ilvl w:val="1"/>
          <w:numId w:val="31"/>
        </w:numPr>
        <w:spacing w:after="200" w:line="240" w:lineRule="auto"/>
        <w:rPr>
          <w:rFonts w:ascii="Times New Roman" w:hAnsi="Times New Roman" w:cs="Times New Roman"/>
          <w:sz w:val="23"/>
          <w:szCs w:val="23"/>
        </w:rPr>
      </w:pPr>
      <w:r w:rsidRPr="00057187">
        <w:rPr>
          <w:rFonts w:ascii="Times New Roman" w:hAnsi="Times New Roman" w:cs="Times New Roman"/>
          <w:sz w:val="23"/>
          <w:szCs w:val="23"/>
        </w:rPr>
        <w:t xml:space="preserve">Utilize an online survey tool to administer cancer survivorship assessment surveys to additional cancer survivors from disparate populations. </w:t>
      </w:r>
    </w:p>
    <w:p w14:paraId="1BEE3F49" w14:textId="77777777" w:rsidR="000612B8" w:rsidRDefault="000612B8" w:rsidP="000612B8">
      <w:pPr>
        <w:pStyle w:val="ListParagraph"/>
        <w:numPr>
          <w:ilvl w:val="1"/>
          <w:numId w:val="31"/>
        </w:numPr>
        <w:spacing w:after="200" w:line="240" w:lineRule="auto"/>
        <w:rPr>
          <w:rFonts w:ascii="Times New Roman" w:hAnsi="Times New Roman" w:cs="Times New Roman"/>
          <w:sz w:val="23"/>
          <w:szCs w:val="23"/>
        </w:rPr>
      </w:pPr>
      <w:r w:rsidRPr="00057187">
        <w:rPr>
          <w:rFonts w:ascii="Times New Roman" w:hAnsi="Times New Roman" w:cs="Times New Roman"/>
          <w:sz w:val="23"/>
          <w:szCs w:val="23"/>
        </w:rPr>
        <w:t xml:space="preserve">Increase frequency of monitoring and communication efforts with internal program partners within the GA DPH as well as external partner organizations. </w:t>
      </w:r>
    </w:p>
    <w:p w14:paraId="1DFE820D" w14:textId="77777777" w:rsidR="000612B8" w:rsidRPr="000F36CB" w:rsidRDefault="000612B8" w:rsidP="000612B8">
      <w:pPr>
        <w:pStyle w:val="ListParagraph"/>
        <w:numPr>
          <w:ilvl w:val="0"/>
          <w:numId w:val="2"/>
        </w:numPr>
        <w:spacing w:after="60" w:line="240" w:lineRule="auto"/>
        <w:rPr>
          <w:rFonts w:ascii="Times New Roman" w:eastAsia="Times" w:hAnsi="Times New Roman" w:cs="Times New Roman"/>
          <w:sz w:val="28"/>
          <w:szCs w:val="28"/>
        </w:rPr>
      </w:pPr>
      <w:r w:rsidRPr="000F36CB">
        <w:rPr>
          <w:rFonts w:ascii="Times New Roman" w:eastAsia="Times" w:hAnsi="Times New Roman" w:cs="Times New Roman"/>
          <w:b/>
          <w:sz w:val="28"/>
          <w:szCs w:val="28"/>
        </w:rPr>
        <w:lastRenderedPageBreak/>
        <w:t>Introduction</w:t>
      </w:r>
    </w:p>
    <w:p w14:paraId="47CFFED8" w14:textId="77777777" w:rsidR="000612B8" w:rsidRPr="000F36CB" w:rsidRDefault="000612B8" w:rsidP="000612B8">
      <w:pPr>
        <w:spacing w:after="60" w:line="240" w:lineRule="auto"/>
        <w:rPr>
          <w:rFonts w:ascii="Times New Roman" w:eastAsia="Times" w:hAnsi="Times New Roman" w:cs="Times New Roman"/>
          <w:b/>
          <w:sz w:val="28"/>
          <w:szCs w:val="28"/>
        </w:rPr>
      </w:pPr>
    </w:p>
    <w:p w14:paraId="1170814F" w14:textId="77777777" w:rsidR="000612B8" w:rsidRPr="000F36CB" w:rsidRDefault="000612B8" w:rsidP="000612B8">
      <w:pPr>
        <w:spacing w:after="60" w:line="240" w:lineRule="auto"/>
        <w:jc w:val="both"/>
        <w:rPr>
          <w:rFonts w:ascii="Times New Roman" w:eastAsia="Times" w:hAnsi="Times New Roman" w:cs="Times New Roman"/>
          <w:sz w:val="28"/>
          <w:szCs w:val="28"/>
        </w:rPr>
      </w:pPr>
      <w:r w:rsidRPr="000F36CB">
        <w:rPr>
          <w:rFonts w:ascii="Times New Roman" w:eastAsia="Times" w:hAnsi="Times New Roman" w:cs="Times New Roman"/>
          <w:b/>
          <w:sz w:val="28"/>
          <w:szCs w:val="28"/>
        </w:rPr>
        <w:t xml:space="preserve">1.1 Background </w:t>
      </w:r>
    </w:p>
    <w:p w14:paraId="241D6933" w14:textId="77777777" w:rsidR="000612B8" w:rsidRPr="002457D8" w:rsidRDefault="000612B8" w:rsidP="000612B8">
      <w:pPr>
        <w:autoSpaceDE w:val="0"/>
        <w:autoSpaceDN w:val="0"/>
        <w:adjustRightInd w:val="0"/>
        <w:spacing w:after="0" w:line="240" w:lineRule="auto"/>
        <w:rPr>
          <w:rFonts w:ascii="Times New Roman" w:eastAsiaTheme="minorHAnsi" w:hAnsi="Times New Roman" w:cs="Times New Roman"/>
          <w:sz w:val="24"/>
          <w:szCs w:val="24"/>
        </w:rPr>
      </w:pPr>
      <w:r w:rsidRPr="00007922">
        <w:rPr>
          <w:rFonts w:ascii="Times New Roman" w:eastAsiaTheme="minorHAnsi" w:hAnsi="Times New Roman" w:cs="Times New Roman"/>
          <w:sz w:val="24"/>
          <w:szCs w:val="24"/>
        </w:rPr>
        <w:t xml:space="preserve">Cancer is the second leading cause of death </w:t>
      </w:r>
      <w:r w:rsidRPr="00CC1E2A">
        <w:rPr>
          <w:rFonts w:ascii="Times New Roman" w:eastAsiaTheme="minorHAnsi" w:hAnsi="Times New Roman" w:cs="Times New Roman"/>
          <w:sz w:val="24"/>
          <w:szCs w:val="24"/>
        </w:rPr>
        <w:t xml:space="preserve">in </w:t>
      </w:r>
      <w:r w:rsidRPr="002129E3">
        <w:rPr>
          <w:rFonts w:ascii="Times New Roman" w:eastAsiaTheme="minorHAnsi" w:hAnsi="Times New Roman" w:cs="Times New Roman"/>
          <w:sz w:val="24"/>
          <w:szCs w:val="24"/>
        </w:rPr>
        <w:t xml:space="preserve">Georgia (McNamara, </w:t>
      </w:r>
      <w:proofErr w:type="spellStart"/>
      <w:r w:rsidRPr="002129E3">
        <w:rPr>
          <w:rFonts w:ascii="Times New Roman" w:eastAsiaTheme="minorHAnsi" w:hAnsi="Times New Roman" w:cs="Times New Roman"/>
          <w:sz w:val="24"/>
          <w:szCs w:val="24"/>
        </w:rPr>
        <w:t>Bayakly</w:t>
      </w:r>
      <w:proofErr w:type="spellEnd"/>
      <w:r w:rsidRPr="002129E3">
        <w:rPr>
          <w:rFonts w:ascii="Times New Roman" w:eastAsiaTheme="minorHAnsi" w:hAnsi="Times New Roman" w:cs="Times New Roman"/>
          <w:sz w:val="24"/>
          <w:szCs w:val="24"/>
        </w:rPr>
        <w:t xml:space="preserve"> &amp; Ward, 2016). Every year, about 48,850 Georgians are diagnosed with cancer and nearly 17,280 die from the disease (American Cancer Society (</w:t>
      </w:r>
      <w:r w:rsidRPr="002129E3">
        <w:rPr>
          <w:rFonts w:ascii="Times New Roman" w:hAnsi="Times New Roman" w:cs="Times New Roman"/>
          <w:sz w:val="24"/>
          <w:szCs w:val="24"/>
        </w:rPr>
        <w:t>ACS), 2017</w:t>
      </w:r>
      <w:r w:rsidRPr="002129E3">
        <w:rPr>
          <w:rFonts w:ascii="Times New Roman" w:eastAsiaTheme="minorHAnsi" w:hAnsi="Times New Roman" w:cs="Times New Roman"/>
          <w:sz w:val="24"/>
          <w:szCs w:val="24"/>
        </w:rPr>
        <w:t>). While the burden of cancer is shared by all Georgians, cancer incidence and mortality are disproportionately greater among men, minority, medically underserved populations and older age groups. Black men in Georgia are 14 percent more likely to be diagnosed with cancer and 31 percent more likely to die from the disease than white men</w:t>
      </w:r>
      <w:r w:rsidRPr="002129E3">
        <w:rPr>
          <w:rFonts w:ascii="Times New Roman" w:hAnsi="Times New Roman" w:cs="Times New Roman"/>
          <w:sz w:val="24"/>
          <w:szCs w:val="24"/>
        </w:rPr>
        <w:t xml:space="preserve"> (Georgia Comprehensive Cancer Registry (GCCR), 2010-2014</w:t>
      </w:r>
      <w:r w:rsidRPr="002129E3">
        <w:rPr>
          <w:rFonts w:ascii="Times New Roman" w:eastAsiaTheme="minorHAnsi" w:hAnsi="Times New Roman" w:cs="Times New Roman"/>
          <w:sz w:val="24"/>
          <w:szCs w:val="24"/>
        </w:rPr>
        <w:t>). Black women were less likely than white women in Georgia to have received recommended breast or cervical cancer screenings (Behavioral Risk Factor Surveillance System (BRFSS), 2010). Moreover, while white women have higher breast cancer incidence rates than black women, black women are more likely to die of breast cancer. Still, many cancers can be prevented. Nearly half of cancer deaths can be linked to modifiable risk factors such as tobacco use, excess body mass, physical inactivity and alcohol use. Smoking is responsible for about 4,500 cancer deaths each year in Georgia (</w:t>
      </w:r>
      <w:r w:rsidRPr="002129E3">
        <w:rPr>
          <w:rFonts w:ascii="Times New Roman" w:hAnsi="Times New Roman" w:cs="Times New Roman"/>
          <w:sz w:val="24"/>
          <w:szCs w:val="24"/>
        </w:rPr>
        <w:t xml:space="preserve">Chung, </w:t>
      </w:r>
      <w:proofErr w:type="spellStart"/>
      <w:r w:rsidRPr="002129E3">
        <w:rPr>
          <w:rFonts w:ascii="Times New Roman" w:hAnsi="Times New Roman" w:cs="Times New Roman"/>
          <w:sz w:val="24"/>
          <w:szCs w:val="24"/>
        </w:rPr>
        <w:t>Lavendar</w:t>
      </w:r>
      <w:proofErr w:type="spellEnd"/>
      <w:r w:rsidRPr="002129E3">
        <w:rPr>
          <w:rFonts w:ascii="Times New Roman" w:hAnsi="Times New Roman" w:cs="Times New Roman"/>
          <w:sz w:val="24"/>
          <w:szCs w:val="24"/>
        </w:rPr>
        <w:t xml:space="preserve"> &amp; </w:t>
      </w:r>
      <w:proofErr w:type="spellStart"/>
      <w:r w:rsidRPr="002129E3">
        <w:rPr>
          <w:rFonts w:ascii="Times New Roman" w:hAnsi="Times New Roman" w:cs="Times New Roman"/>
          <w:sz w:val="24"/>
          <w:szCs w:val="24"/>
        </w:rPr>
        <w:t>Bayakly</w:t>
      </w:r>
      <w:proofErr w:type="spellEnd"/>
      <w:r w:rsidRPr="002129E3">
        <w:rPr>
          <w:rFonts w:ascii="Times New Roman" w:hAnsi="Times New Roman" w:cs="Times New Roman"/>
          <w:sz w:val="24"/>
          <w:szCs w:val="24"/>
        </w:rPr>
        <w:t xml:space="preserve">, </w:t>
      </w:r>
      <w:r w:rsidRPr="002129E3">
        <w:rPr>
          <w:rFonts w:ascii="Times New Roman" w:eastAsiaTheme="minorHAnsi" w:hAnsi="Times New Roman" w:cs="Times New Roman"/>
          <w:sz w:val="24"/>
          <w:szCs w:val="24"/>
        </w:rPr>
        <w:t>2015).</w:t>
      </w:r>
      <w:r w:rsidRPr="00CC1E2A">
        <w:rPr>
          <w:rFonts w:ascii="Times New Roman" w:eastAsiaTheme="minorHAnsi" w:hAnsi="Times New Roman" w:cs="Times New Roman"/>
          <w:sz w:val="24"/>
          <w:szCs w:val="24"/>
        </w:rPr>
        <w:t xml:space="preserve"> Regular screening exams </w:t>
      </w:r>
      <w:r w:rsidRPr="00202E5B">
        <w:rPr>
          <w:rFonts w:ascii="Times New Roman" w:eastAsiaTheme="minorHAnsi" w:hAnsi="Times New Roman" w:cs="Times New Roman"/>
          <w:sz w:val="24"/>
          <w:szCs w:val="24"/>
        </w:rPr>
        <w:t xml:space="preserve">by a health care provider can result in early detection of many cancers, when treatment is more likely to be successful. Screening for early cancer detection can dramatically reduce mortality rates. </w:t>
      </w:r>
    </w:p>
    <w:p w14:paraId="17599788" w14:textId="77777777" w:rsidR="000612B8" w:rsidRPr="00007922" w:rsidRDefault="000612B8" w:rsidP="000612B8">
      <w:pPr>
        <w:autoSpaceDE w:val="0"/>
        <w:autoSpaceDN w:val="0"/>
        <w:adjustRightInd w:val="0"/>
        <w:spacing w:after="0" w:line="240" w:lineRule="auto"/>
        <w:ind w:firstLine="720"/>
        <w:rPr>
          <w:rFonts w:ascii="Times New Roman" w:eastAsiaTheme="minorHAnsi" w:hAnsi="Times New Roman" w:cs="Times New Roman"/>
          <w:sz w:val="24"/>
          <w:szCs w:val="24"/>
        </w:rPr>
      </w:pPr>
      <w:r w:rsidRPr="002457D8">
        <w:rPr>
          <w:rFonts w:ascii="Times New Roman" w:eastAsiaTheme="minorHAnsi" w:hAnsi="Times New Roman" w:cs="Times New Roman"/>
          <w:sz w:val="24"/>
          <w:szCs w:val="24"/>
        </w:rPr>
        <w:t xml:space="preserve">Because of advances in cancer diagnosis and treatment, </w:t>
      </w:r>
      <w:r w:rsidRPr="007131A4">
        <w:rPr>
          <w:rFonts w:ascii="Times New Roman" w:eastAsiaTheme="minorHAnsi" w:hAnsi="Times New Roman" w:cs="Times New Roman"/>
          <w:sz w:val="24"/>
          <w:szCs w:val="24"/>
        </w:rPr>
        <w:t>c</w:t>
      </w:r>
      <w:r w:rsidRPr="000B2592">
        <w:rPr>
          <w:rFonts w:ascii="Times New Roman" w:eastAsiaTheme="minorHAnsi" w:hAnsi="Times New Roman" w:cs="Times New Roman"/>
          <w:sz w:val="24"/>
          <w:szCs w:val="24"/>
        </w:rPr>
        <w:t xml:space="preserve">ancer survivors in </w:t>
      </w:r>
      <w:r w:rsidRPr="009B7DD3">
        <w:rPr>
          <w:rFonts w:ascii="Times New Roman" w:eastAsiaTheme="minorHAnsi" w:hAnsi="Times New Roman" w:cs="Times New Roman"/>
          <w:sz w:val="24"/>
          <w:szCs w:val="24"/>
        </w:rPr>
        <w:t>Georgia</w:t>
      </w:r>
      <w:r w:rsidRPr="00CC1E2A">
        <w:rPr>
          <w:rFonts w:ascii="Times New Roman" w:eastAsiaTheme="minorHAnsi" w:hAnsi="Times New Roman" w:cs="Times New Roman"/>
          <w:sz w:val="24"/>
          <w:szCs w:val="24"/>
        </w:rPr>
        <w:t xml:space="preserve"> are living longer than ever before. As the population of the United States and Georgia continues to age overall, cancer care and support for cancer survivors have increasing importance. Increased access to treatment in accredited cancer care facilities and support and care for survivors over their lifetimes is needed in Georgia. Georgia has a high burden of chronic conditions, and along with being at risk for secondary cancers and cancer reoccurrences, cancer survivors are among those impacted most by chronic conditions. </w:t>
      </w:r>
      <w:r w:rsidRPr="002129E3">
        <w:rPr>
          <w:rFonts w:ascii="Times New Roman" w:eastAsiaTheme="minorHAnsi" w:hAnsi="Times New Roman" w:cs="Times New Roman"/>
          <w:sz w:val="24"/>
          <w:szCs w:val="24"/>
        </w:rPr>
        <w:t>Recent data show that 16.8 percent of cancer survivors report being current smokers and almost 31 percent report no leisure time physical activity (Georgia Department of Public Health (GA DPH), 2015). Almost 13 percent of cancer survivors in Georgia report they had been diagnosed with angina or coronary heart disease which is significantly higher than the statewide coronary heart disease rate of 4.5 percent (GA DPH, 2015). In addition, one in five cancer survivors in Georgia had been diagnosed with diabetes which is significantly higher than the Georgia diabetes rate of 9.9 percent (GA DPH, 2015). Moreover, approximately 31 percent of all cancer survivors in Georgia report being obese, slightly higher than the statewide obesity rate of 29 percent (GA DPH, 2015).</w:t>
      </w:r>
    </w:p>
    <w:p w14:paraId="6316F340" w14:textId="77777777" w:rsidR="000612B8" w:rsidRPr="00007922" w:rsidRDefault="000612B8" w:rsidP="000612B8">
      <w:pPr>
        <w:autoSpaceDE w:val="0"/>
        <w:autoSpaceDN w:val="0"/>
        <w:adjustRightInd w:val="0"/>
        <w:spacing w:after="0" w:line="240" w:lineRule="auto"/>
        <w:rPr>
          <w:rFonts w:ascii="Times New Roman" w:eastAsiaTheme="minorHAnsi" w:hAnsi="Times New Roman" w:cs="Times New Roman"/>
          <w:sz w:val="24"/>
          <w:szCs w:val="24"/>
        </w:rPr>
      </w:pPr>
    </w:p>
    <w:p w14:paraId="027EDCF5" w14:textId="77777777" w:rsidR="000612B8" w:rsidRPr="000F36CB" w:rsidRDefault="000612B8" w:rsidP="000612B8">
      <w:pPr>
        <w:spacing w:after="60" w:line="240" w:lineRule="auto"/>
        <w:jc w:val="both"/>
        <w:rPr>
          <w:rFonts w:ascii="Times New Roman" w:eastAsia="Times" w:hAnsi="Times New Roman" w:cs="Times New Roman"/>
          <w:b/>
          <w:sz w:val="28"/>
          <w:szCs w:val="24"/>
        </w:rPr>
      </w:pPr>
      <w:r w:rsidRPr="000F36CB">
        <w:rPr>
          <w:rFonts w:ascii="Times New Roman" w:hAnsi="Times New Roman" w:cs="Times New Roman"/>
          <w:b/>
          <w:sz w:val="28"/>
          <w:szCs w:val="24"/>
        </w:rPr>
        <w:t xml:space="preserve">1.2 Summary </w:t>
      </w:r>
      <w:r w:rsidRPr="000F36CB">
        <w:rPr>
          <w:rFonts w:ascii="Times New Roman" w:eastAsia="Times" w:hAnsi="Times New Roman" w:cs="Times New Roman"/>
          <w:b/>
          <w:sz w:val="28"/>
          <w:szCs w:val="24"/>
        </w:rPr>
        <w:t>of evaluation plan</w:t>
      </w:r>
    </w:p>
    <w:p w14:paraId="57EF5C66" w14:textId="77777777" w:rsidR="000612B8" w:rsidRDefault="000612B8" w:rsidP="000612B8">
      <w:pPr>
        <w:spacing w:after="0" w:line="240" w:lineRule="auto"/>
        <w:rPr>
          <w:rFonts w:ascii="Times New Roman" w:eastAsia="Calibri" w:hAnsi="Times New Roman" w:cs="Times New Roman"/>
          <w:sz w:val="24"/>
          <w:szCs w:val="24"/>
        </w:rPr>
      </w:pPr>
      <w:r w:rsidRPr="00007922">
        <w:rPr>
          <w:rFonts w:ascii="Times New Roman" w:hAnsi="Times New Roman" w:cs="Times New Roman"/>
          <w:sz w:val="24"/>
          <w:szCs w:val="24"/>
        </w:rPr>
        <w:t xml:space="preserve">The Georgia Comprehensive Cancer Control Program (GACCCP) evaluator performed a comprehensive evaluation to monitor progress and assess outcome measures of the GACCCP in accordance with the CDC Framework of Program Evaluation (1999). The purpose of this evaluation is to monitor how ongoing activities are implemented as planned and determine the program effectiveness. The evaluation is focused on the following areas: 1) partnership; 2) statewide cancer plan; and, 3) implementation of evidence-based interventions (EBIs). </w:t>
      </w:r>
      <w:r w:rsidRPr="00007922">
        <w:rPr>
          <w:rFonts w:ascii="Times New Roman" w:eastAsia="Times" w:hAnsi="Times New Roman" w:cs="Times New Roman"/>
          <w:sz w:val="24"/>
          <w:szCs w:val="24"/>
        </w:rPr>
        <w:t>This comprehensive program evaluation uses a mixed methods approach that involves quantitative and qualitative methodologies.</w:t>
      </w:r>
      <w:r w:rsidRPr="00007922">
        <w:rPr>
          <w:rFonts w:ascii="Times New Roman" w:hAnsi="Times New Roman" w:cs="Times New Roman"/>
          <w:sz w:val="24"/>
          <w:szCs w:val="24"/>
        </w:rPr>
        <w:t xml:space="preserve"> </w:t>
      </w:r>
      <w:r w:rsidRPr="00007922">
        <w:rPr>
          <w:rFonts w:ascii="Times New Roman" w:eastAsia="Calibri" w:hAnsi="Times New Roman" w:cs="Times New Roman"/>
          <w:sz w:val="24"/>
          <w:szCs w:val="24"/>
        </w:rPr>
        <w:t xml:space="preserve">The GACCCP logic model describes how the program inputs, strategies and activities relate to anticipated program outputs and outcomes. </w:t>
      </w:r>
    </w:p>
    <w:p w14:paraId="14B89425" w14:textId="77777777" w:rsidR="000612B8" w:rsidRPr="00887D3F" w:rsidRDefault="000612B8" w:rsidP="000612B8">
      <w:pPr>
        <w:pStyle w:val="ListParagraph"/>
        <w:numPr>
          <w:ilvl w:val="1"/>
          <w:numId w:val="2"/>
        </w:numPr>
        <w:autoSpaceDE w:val="0"/>
        <w:autoSpaceDN w:val="0"/>
        <w:adjustRightInd w:val="0"/>
        <w:spacing w:after="0" w:line="240" w:lineRule="auto"/>
        <w:rPr>
          <w:rFonts w:ascii="Times New Roman" w:eastAsiaTheme="minorHAnsi" w:hAnsi="Times New Roman" w:cs="Times New Roman"/>
          <w:sz w:val="28"/>
          <w:szCs w:val="24"/>
        </w:rPr>
      </w:pPr>
      <w:r w:rsidRPr="00887D3F">
        <w:rPr>
          <w:rFonts w:ascii="Times New Roman" w:eastAsia="Times New Roman" w:hAnsi="Times New Roman" w:cs="Times New Roman"/>
          <w:b/>
          <w:sz w:val="28"/>
          <w:szCs w:val="24"/>
        </w:rPr>
        <w:lastRenderedPageBreak/>
        <w:t>Program description</w:t>
      </w:r>
    </w:p>
    <w:p w14:paraId="081806D1" w14:textId="77777777" w:rsidR="000612B8" w:rsidRPr="00887D3F" w:rsidRDefault="000612B8" w:rsidP="000612B8">
      <w:pPr>
        <w:autoSpaceDE w:val="0"/>
        <w:autoSpaceDN w:val="0"/>
        <w:adjustRightInd w:val="0"/>
        <w:spacing w:after="0" w:line="240" w:lineRule="auto"/>
        <w:rPr>
          <w:rFonts w:ascii="Times New Roman" w:eastAsiaTheme="minorHAnsi" w:hAnsi="Times New Roman" w:cs="Times New Roman"/>
          <w:sz w:val="28"/>
          <w:szCs w:val="24"/>
        </w:rPr>
      </w:pPr>
      <w:r w:rsidRPr="00887D3F">
        <w:rPr>
          <w:rFonts w:ascii="Times New Roman" w:eastAsiaTheme="minorHAnsi" w:hAnsi="Times New Roman" w:cs="Times New Roman"/>
          <w:sz w:val="24"/>
          <w:szCs w:val="24"/>
        </w:rPr>
        <w:t xml:space="preserve">The GACCCP is part of a national effort launched by the Centers for Disease Control and Prevention (CDC) aimed at reducing cancer-related morbidity and mortality. </w:t>
      </w:r>
      <w:r w:rsidRPr="00887D3F">
        <w:rPr>
          <w:rFonts w:ascii="Times New Roman" w:hAnsi="Times New Roman" w:cs="Times New Roman"/>
          <w:sz w:val="24"/>
          <w:szCs w:val="24"/>
        </w:rPr>
        <w:t xml:space="preserve">The GACCCP aims to provide oversight in implementing a statewide cancer plan, perform program activities, and enhance partnerships among key stakeholders to reduce cancer-specific morbidity and mortality. Key priority areas of the GACCCP are primary prevention, screening and early detection of cancer, cancer survivorship, and health equity as it relates to cancer control. </w:t>
      </w:r>
    </w:p>
    <w:p w14:paraId="1CCA3C52" w14:textId="77777777" w:rsidR="000612B8" w:rsidRPr="00007922" w:rsidRDefault="000612B8" w:rsidP="000612B8">
      <w:pPr>
        <w:spacing w:line="240" w:lineRule="auto"/>
        <w:ind w:firstLine="720"/>
        <w:jc w:val="both"/>
        <w:rPr>
          <w:rFonts w:ascii="Times New Roman" w:hAnsi="Times New Roman" w:cs="Times New Roman"/>
          <w:sz w:val="24"/>
          <w:szCs w:val="24"/>
        </w:rPr>
      </w:pPr>
      <w:r w:rsidRPr="00007922">
        <w:rPr>
          <w:rFonts w:ascii="Times New Roman" w:eastAsia="Calibri" w:hAnsi="Times New Roman" w:cs="Times New Roman"/>
          <w:sz w:val="24"/>
          <w:szCs w:val="24"/>
        </w:rPr>
        <w:t xml:space="preserve">The focus of the Georgia Cancer Control Consortium (Consortium) and Steering Team (ST) continues to be priorities II -VII of the eight priority areas described in the statewide cancer plan. While the Consortium is not directly engaged in oversight of priority I, the Consortium members participate on the advisory councils set up by the GA DPH to provide leadership to efforts aimed at addressing that priority. </w:t>
      </w:r>
    </w:p>
    <w:p w14:paraId="1578D8B4"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bCs/>
          <w:sz w:val="24"/>
          <w:szCs w:val="24"/>
        </w:rPr>
        <w:t>Cancer risk reduction – tobacco and obesity prevention</w:t>
      </w:r>
    </w:p>
    <w:p w14:paraId="581E2CBC"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bCs/>
          <w:sz w:val="24"/>
          <w:szCs w:val="24"/>
        </w:rPr>
        <w:t>Human Papillomavirus (HPV) vaccination</w:t>
      </w:r>
    </w:p>
    <w:p w14:paraId="18A6FCBE"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bCs/>
          <w:sz w:val="24"/>
          <w:szCs w:val="24"/>
        </w:rPr>
        <w:t>Breast and cervical cancer screening</w:t>
      </w:r>
    </w:p>
    <w:p w14:paraId="593AD3B2"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bCs/>
          <w:sz w:val="24"/>
          <w:szCs w:val="24"/>
        </w:rPr>
        <w:t>Colorectal cancer screening</w:t>
      </w:r>
    </w:p>
    <w:p w14:paraId="40D8493A"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bCs/>
          <w:sz w:val="24"/>
          <w:szCs w:val="24"/>
        </w:rPr>
        <w:t>Evidence-based lung cancer screening</w:t>
      </w:r>
    </w:p>
    <w:p w14:paraId="447E0FAF"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bCs/>
          <w:sz w:val="24"/>
          <w:szCs w:val="24"/>
        </w:rPr>
        <w:t>Quality cancer diagnosis and treatment</w:t>
      </w:r>
    </w:p>
    <w:p w14:paraId="332C8FB5"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bCs/>
          <w:sz w:val="24"/>
          <w:szCs w:val="24"/>
        </w:rPr>
        <w:t xml:space="preserve">Survivorship and access to palliative care </w:t>
      </w:r>
    </w:p>
    <w:p w14:paraId="4F91D225" w14:textId="77777777" w:rsidR="000612B8" w:rsidRPr="00007922" w:rsidRDefault="000612B8" w:rsidP="000612B8">
      <w:pPr>
        <w:numPr>
          <w:ilvl w:val="0"/>
          <w:numId w:val="8"/>
        </w:numPr>
        <w:spacing w:after="200" w:line="240" w:lineRule="auto"/>
        <w:rPr>
          <w:rFonts w:ascii="Times New Roman" w:eastAsia="Calibri" w:hAnsi="Times New Roman" w:cs="Times New Roman"/>
          <w:sz w:val="24"/>
          <w:szCs w:val="24"/>
        </w:rPr>
        <w:sectPr w:rsidR="000612B8" w:rsidRPr="00007922" w:rsidSect="001B0B25">
          <w:headerReference w:type="even" r:id="rId16"/>
          <w:headerReference w:type="default" r:id="rId17"/>
          <w:headerReference w:type="first" r:id="rId18"/>
          <w:footerReference w:type="first" r:id="rId19"/>
          <w:pgSz w:w="12240" w:h="15840"/>
          <w:pgMar w:top="1440" w:right="1440" w:bottom="1440" w:left="1440" w:header="0" w:footer="720" w:gutter="0"/>
          <w:pgNumType w:start="0"/>
          <w:cols w:space="720"/>
          <w:titlePg/>
          <w:docGrid w:linePitch="326"/>
        </w:sectPr>
      </w:pPr>
      <w:r w:rsidRPr="00007922">
        <w:rPr>
          <w:rFonts w:ascii="Times New Roman" w:eastAsia="Calibri" w:hAnsi="Times New Roman" w:cs="Times New Roman"/>
          <w:bCs/>
          <w:sz w:val="24"/>
          <w:szCs w:val="24"/>
        </w:rPr>
        <w:t>Case management and care coordination</w:t>
      </w:r>
    </w:p>
    <w:p w14:paraId="2837A28B" w14:textId="77777777" w:rsidR="000612B8" w:rsidRPr="000F36CB" w:rsidRDefault="000612B8" w:rsidP="000612B8">
      <w:pPr>
        <w:pStyle w:val="TOC1"/>
      </w:pPr>
      <w:r w:rsidRPr="000F36CB">
        <w:lastRenderedPageBreak/>
        <w:t>2. Evaluation methods</w:t>
      </w:r>
    </w:p>
    <w:p w14:paraId="796384CF" w14:textId="77777777" w:rsidR="000612B8" w:rsidRPr="00007922" w:rsidRDefault="000612B8" w:rsidP="000612B8">
      <w:pPr>
        <w:spacing w:after="60" w:line="240" w:lineRule="auto"/>
        <w:jc w:val="both"/>
        <w:rPr>
          <w:rFonts w:ascii="Times New Roman" w:eastAsia="Times" w:hAnsi="Times New Roman" w:cs="Times New Roman"/>
          <w:b/>
          <w:sz w:val="24"/>
          <w:szCs w:val="24"/>
        </w:rPr>
      </w:pPr>
    </w:p>
    <w:p w14:paraId="79EB02FD" w14:textId="77777777" w:rsidR="000612B8" w:rsidRPr="000F36CB" w:rsidRDefault="000612B8" w:rsidP="000612B8">
      <w:pPr>
        <w:spacing w:after="60" w:line="240" w:lineRule="auto"/>
        <w:jc w:val="both"/>
        <w:rPr>
          <w:rFonts w:ascii="Times New Roman" w:eastAsia="Times" w:hAnsi="Times New Roman" w:cs="Times New Roman"/>
          <w:b/>
          <w:sz w:val="28"/>
          <w:szCs w:val="24"/>
        </w:rPr>
      </w:pPr>
      <w:r w:rsidRPr="000F36CB">
        <w:rPr>
          <w:rFonts w:ascii="Times New Roman" w:eastAsia="Times" w:hAnsi="Times New Roman" w:cs="Times New Roman"/>
          <w:b/>
          <w:sz w:val="28"/>
          <w:szCs w:val="24"/>
        </w:rPr>
        <w:t>2.1 Stakeholder engagement</w:t>
      </w:r>
    </w:p>
    <w:p w14:paraId="47DEA59C" w14:textId="77777777" w:rsidR="000612B8" w:rsidRPr="00007922" w:rsidRDefault="000612B8" w:rsidP="000612B8">
      <w:pPr>
        <w:spacing w:after="15" w:line="240" w:lineRule="auto"/>
        <w:rPr>
          <w:rFonts w:ascii="Times New Roman" w:hAnsi="Times New Roman" w:cs="Times New Roman"/>
          <w:sz w:val="24"/>
          <w:szCs w:val="24"/>
        </w:rPr>
      </w:pPr>
      <w:r w:rsidRPr="00007922">
        <w:rPr>
          <w:rFonts w:ascii="Times New Roman" w:hAnsi="Times New Roman" w:cs="Times New Roman"/>
          <w:sz w:val="24"/>
          <w:szCs w:val="24"/>
        </w:rPr>
        <w:t xml:space="preserve">Major stakeholders include the CDC, the GACCCP staff, the Consortium, the Regional Cancer Coalitions of Georgia (RCCGs), and other partner organizations. The GACCCP evaluator worked collaboratively with the GACCCP director, the GACCCP epidemiologist, the Consortium Data and Evaluation </w:t>
      </w:r>
      <w:r w:rsidRPr="00007922">
        <w:rPr>
          <w:rFonts w:ascii="Times New Roman" w:eastAsia="Calibri" w:hAnsi="Times New Roman" w:cs="Times New Roman"/>
          <w:sz w:val="24"/>
          <w:szCs w:val="24"/>
        </w:rPr>
        <w:t>Subcommittee</w:t>
      </w:r>
      <w:r w:rsidRPr="00007922">
        <w:rPr>
          <w:rFonts w:ascii="Times New Roman" w:hAnsi="Times New Roman" w:cs="Times New Roman"/>
          <w:sz w:val="24"/>
          <w:szCs w:val="24"/>
        </w:rPr>
        <w:t xml:space="preserve"> and other stakeholders by convening on an as-needed basis throughout the project duration.  </w:t>
      </w:r>
    </w:p>
    <w:p w14:paraId="43843BB2" w14:textId="77777777" w:rsidR="000612B8" w:rsidRPr="00007922" w:rsidRDefault="000612B8" w:rsidP="000612B8">
      <w:pPr>
        <w:spacing w:after="0" w:line="240" w:lineRule="auto"/>
        <w:rPr>
          <w:rFonts w:ascii="Times New Roman" w:eastAsia="Times New Roman" w:hAnsi="Times New Roman" w:cs="Times New Roman"/>
          <w:b/>
          <w:sz w:val="24"/>
          <w:szCs w:val="24"/>
        </w:rPr>
      </w:pPr>
    </w:p>
    <w:p w14:paraId="42F2F654" w14:textId="77777777" w:rsidR="000612B8" w:rsidRPr="000F36CB" w:rsidRDefault="000612B8" w:rsidP="000612B8">
      <w:pPr>
        <w:spacing w:after="0" w:line="240" w:lineRule="auto"/>
        <w:rPr>
          <w:rFonts w:ascii="Times New Roman" w:eastAsia="Times New Roman" w:hAnsi="Times New Roman" w:cs="Times New Roman"/>
          <w:b/>
          <w:sz w:val="28"/>
          <w:szCs w:val="24"/>
        </w:rPr>
      </w:pPr>
      <w:r w:rsidRPr="000F36CB">
        <w:rPr>
          <w:rFonts w:ascii="Times New Roman" w:eastAsia="Times New Roman" w:hAnsi="Times New Roman" w:cs="Times New Roman"/>
          <w:b/>
          <w:sz w:val="28"/>
          <w:szCs w:val="24"/>
        </w:rPr>
        <w:t>2.2 Evaluation focus</w:t>
      </w:r>
    </w:p>
    <w:p w14:paraId="7DE0C61C" w14:textId="77777777" w:rsidR="000612B8" w:rsidRPr="00007922" w:rsidRDefault="000612B8" w:rsidP="000612B8">
      <w:pPr>
        <w:spacing w:after="0" w:line="240" w:lineRule="auto"/>
        <w:rPr>
          <w:rFonts w:ascii="Times New Roman" w:hAnsi="Times New Roman" w:cs="Times New Roman"/>
          <w:sz w:val="24"/>
          <w:szCs w:val="24"/>
        </w:rPr>
      </w:pPr>
      <w:r w:rsidRPr="00007922">
        <w:rPr>
          <w:rFonts w:ascii="Times New Roman" w:eastAsia="Times New Roman" w:hAnsi="Times New Roman" w:cs="Times New Roman"/>
          <w:sz w:val="24"/>
          <w:szCs w:val="24"/>
        </w:rPr>
        <w:t xml:space="preserve">Both process and outcome evaluations were conducted. </w:t>
      </w:r>
      <w:r w:rsidRPr="00007922">
        <w:rPr>
          <w:rFonts w:ascii="Times New Roman" w:hAnsi="Times New Roman" w:cs="Times New Roman"/>
          <w:sz w:val="24"/>
          <w:szCs w:val="24"/>
        </w:rPr>
        <w:t>Evaluation types, evaluation focus and evaluation questions are described in Table 1.</w:t>
      </w:r>
      <w:r w:rsidRPr="00007922">
        <w:rPr>
          <w:rFonts w:ascii="Times New Roman" w:eastAsia="Times New Roman" w:hAnsi="Times New Roman" w:cs="Times New Roman"/>
          <w:sz w:val="24"/>
          <w:szCs w:val="24"/>
        </w:rPr>
        <w:t xml:space="preserve"> </w:t>
      </w:r>
    </w:p>
    <w:p w14:paraId="331D18F5" w14:textId="77777777" w:rsidR="000612B8" w:rsidRPr="00007922" w:rsidRDefault="000612B8" w:rsidP="000612B8">
      <w:pPr>
        <w:spacing w:after="60" w:line="240" w:lineRule="auto"/>
        <w:rPr>
          <w:rFonts w:ascii="Times New Roman" w:hAnsi="Times New Roman" w:cs="Times New Roman"/>
          <w:b/>
          <w:sz w:val="24"/>
          <w:szCs w:val="24"/>
        </w:rPr>
      </w:pPr>
    </w:p>
    <w:p w14:paraId="7E534159" w14:textId="77777777" w:rsidR="000612B8" w:rsidRPr="00007922" w:rsidRDefault="000612B8" w:rsidP="000612B8">
      <w:pPr>
        <w:spacing w:after="60" w:line="240" w:lineRule="auto"/>
        <w:rPr>
          <w:rFonts w:ascii="Times New Roman" w:hAnsi="Times New Roman" w:cs="Times New Roman"/>
          <w:b/>
          <w:sz w:val="24"/>
          <w:szCs w:val="24"/>
        </w:rPr>
      </w:pPr>
      <w:r w:rsidRPr="00007922">
        <w:rPr>
          <w:rFonts w:ascii="Times New Roman" w:hAnsi="Times New Roman" w:cs="Times New Roman"/>
          <w:b/>
          <w:sz w:val="24"/>
          <w:szCs w:val="24"/>
        </w:rPr>
        <w:t>Table 1. Evaluation focus</w:t>
      </w:r>
    </w:p>
    <w:tbl>
      <w:tblPr>
        <w:tblStyle w:val="TableGrid"/>
        <w:tblpPr w:leftFromText="180" w:rightFromText="180" w:vertAnchor="text" w:horzAnchor="margin" w:tblpXSpec="center" w:tblpY="62"/>
        <w:tblW w:w="9249" w:type="dxa"/>
        <w:shd w:val="clear" w:color="auto" w:fill="FFFFFF" w:themeFill="background1"/>
        <w:tblLook w:val="04A0" w:firstRow="1" w:lastRow="0" w:firstColumn="1" w:lastColumn="0" w:noHBand="0" w:noVBand="1"/>
      </w:tblPr>
      <w:tblGrid>
        <w:gridCol w:w="1975"/>
        <w:gridCol w:w="7274"/>
      </w:tblGrid>
      <w:tr w:rsidR="000612B8" w:rsidRPr="00007922" w14:paraId="3EF4D349" w14:textId="77777777" w:rsidTr="008C3995">
        <w:trPr>
          <w:trHeight w:val="569"/>
        </w:trPr>
        <w:tc>
          <w:tcPr>
            <w:tcW w:w="1975" w:type="dxa"/>
            <w:shd w:val="clear" w:color="auto" w:fill="C00000"/>
          </w:tcPr>
          <w:p w14:paraId="5AFEE512" w14:textId="77777777" w:rsidR="000612B8" w:rsidRPr="00007922" w:rsidRDefault="000612B8" w:rsidP="008C3995">
            <w:pPr>
              <w:jc w:val="center"/>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Evaluation focus</w:t>
            </w:r>
          </w:p>
        </w:tc>
        <w:tc>
          <w:tcPr>
            <w:tcW w:w="7274" w:type="dxa"/>
            <w:shd w:val="clear" w:color="auto" w:fill="C00000"/>
          </w:tcPr>
          <w:p w14:paraId="7FA6D98C" w14:textId="77777777" w:rsidR="000612B8" w:rsidRPr="00007922" w:rsidRDefault="000612B8" w:rsidP="008C3995">
            <w:pPr>
              <w:jc w:val="center"/>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Evaluation questions</w:t>
            </w:r>
          </w:p>
        </w:tc>
      </w:tr>
      <w:tr w:rsidR="000612B8" w:rsidRPr="00007922" w14:paraId="1371427B" w14:textId="77777777" w:rsidTr="008C3995">
        <w:trPr>
          <w:trHeight w:val="229"/>
        </w:trPr>
        <w:tc>
          <w:tcPr>
            <w:tcW w:w="9249" w:type="dxa"/>
            <w:gridSpan w:val="2"/>
            <w:shd w:val="clear" w:color="auto" w:fill="A6A6A6" w:themeFill="background1" w:themeFillShade="A6"/>
          </w:tcPr>
          <w:p w14:paraId="515A6213" w14:textId="77777777" w:rsidR="000612B8" w:rsidRPr="002C4F59" w:rsidRDefault="000612B8" w:rsidP="008C3995">
            <w:pPr>
              <w:autoSpaceDE w:val="0"/>
              <w:autoSpaceDN w:val="0"/>
              <w:adjustRightInd w:val="0"/>
              <w:jc w:val="center"/>
              <w:rPr>
                <w:rFonts w:ascii="Times New Roman" w:hAnsi="Times New Roman" w:cs="Times New Roman"/>
                <w:b/>
                <w:sz w:val="24"/>
                <w:szCs w:val="24"/>
              </w:rPr>
            </w:pPr>
            <w:r w:rsidRPr="002C4F59">
              <w:rPr>
                <w:rFonts w:ascii="Times New Roman" w:hAnsi="Times New Roman" w:cs="Times New Roman"/>
                <w:b/>
                <w:sz w:val="24"/>
                <w:szCs w:val="24"/>
              </w:rPr>
              <w:t>Process evaluation</w:t>
            </w:r>
          </w:p>
        </w:tc>
      </w:tr>
      <w:tr w:rsidR="000612B8" w:rsidRPr="00007922" w14:paraId="201B3F89" w14:textId="77777777" w:rsidTr="008C3995">
        <w:trPr>
          <w:trHeight w:val="229"/>
        </w:trPr>
        <w:tc>
          <w:tcPr>
            <w:tcW w:w="1975" w:type="dxa"/>
            <w:vMerge w:val="restart"/>
            <w:shd w:val="clear" w:color="auto" w:fill="FFFFFF" w:themeFill="background1"/>
          </w:tcPr>
          <w:p w14:paraId="7B101869"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Partnership function and contribution</w:t>
            </w:r>
          </w:p>
        </w:tc>
        <w:tc>
          <w:tcPr>
            <w:tcW w:w="7274" w:type="dxa"/>
            <w:shd w:val="clear" w:color="auto" w:fill="FFFFFF" w:themeFill="background1"/>
          </w:tcPr>
          <w:p w14:paraId="33856909" w14:textId="77777777" w:rsidR="000612B8" w:rsidRPr="00007922" w:rsidRDefault="000612B8" w:rsidP="008C3995">
            <w:pPr>
              <w:pStyle w:val="ListParagraph"/>
              <w:numPr>
                <w:ilvl w:val="0"/>
                <w:numId w:val="1"/>
              </w:num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How strong is the GACCCP partnership (e.g. the Consortium and the RCCGs)?</w:t>
            </w:r>
          </w:p>
        </w:tc>
      </w:tr>
      <w:tr w:rsidR="000612B8" w:rsidRPr="00007922" w14:paraId="08D911A5" w14:textId="77777777" w:rsidTr="008C3995">
        <w:trPr>
          <w:trHeight w:val="229"/>
        </w:trPr>
        <w:tc>
          <w:tcPr>
            <w:tcW w:w="1975" w:type="dxa"/>
            <w:vMerge/>
            <w:shd w:val="clear" w:color="auto" w:fill="FFFFFF" w:themeFill="background1"/>
          </w:tcPr>
          <w:p w14:paraId="50612643" w14:textId="77777777" w:rsidR="000612B8" w:rsidRPr="00007922" w:rsidRDefault="000612B8" w:rsidP="008C3995">
            <w:pPr>
              <w:autoSpaceDE w:val="0"/>
              <w:autoSpaceDN w:val="0"/>
              <w:adjustRightInd w:val="0"/>
              <w:rPr>
                <w:rFonts w:ascii="Times New Roman" w:hAnsi="Times New Roman" w:cs="Times New Roman"/>
                <w:sz w:val="24"/>
                <w:szCs w:val="24"/>
              </w:rPr>
            </w:pPr>
          </w:p>
        </w:tc>
        <w:tc>
          <w:tcPr>
            <w:tcW w:w="7274" w:type="dxa"/>
            <w:shd w:val="clear" w:color="auto" w:fill="FFFFFF" w:themeFill="background1"/>
          </w:tcPr>
          <w:p w14:paraId="3A05BAB9" w14:textId="77777777" w:rsidR="000612B8" w:rsidRPr="00007922" w:rsidRDefault="000612B8" w:rsidP="008C3995">
            <w:pPr>
              <w:pStyle w:val="ListParagraph"/>
              <w:numPr>
                <w:ilvl w:val="0"/>
                <w:numId w:val="1"/>
              </w:num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 xml:space="preserve">What are facilitators and barriers in each coalition’s contribution to the program implementation? How can each coalition reduce these barriers? </w:t>
            </w:r>
          </w:p>
        </w:tc>
      </w:tr>
      <w:tr w:rsidR="000612B8" w:rsidRPr="00007922" w14:paraId="6A0B3051" w14:textId="77777777" w:rsidTr="008C3995">
        <w:trPr>
          <w:trHeight w:val="229"/>
        </w:trPr>
        <w:tc>
          <w:tcPr>
            <w:tcW w:w="1975" w:type="dxa"/>
            <w:vMerge/>
            <w:shd w:val="clear" w:color="auto" w:fill="FFFFFF" w:themeFill="background1"/>
          </w:tcPr>
          <w:p w14:paraId="0A869088" w14:textId="77777777" w:rsidR="000612B8" w:rsidRPr="00007922" w:rsidRDefault="000612B8" w:rsidP="008C3995">
            <w:pPr>
              <w:autoSpaceDE w:val="0"/>
              <w:autoSpaceDN w:val="0"/>
              <w:adjustRightInd w:val="0"/>
              <w:rPr>
                <w:rFonts w:ascii="Times New Roman" w:hAnsi="Times New Roman" w:cs="Times New Roman"/>
                <w:sz w:val="24"/>
                <w:szCs w:val="24"/>
              </w:rPr>
            </w:pPr>
          </w:p>
        </w:tc>
        <w:tc>
          <w:tcPr>
            <w:tcW w:w="7274" w:type="dxa"/>
            <w:shd w:val="clear" w:color="auto" w:fill="FFFFFF" w:themeFill="background1"/>
          </w:tcPr>
          <w:p w14:paraId="67635D9D" w14:textId="77777777" w:rsidR="000612B8" w:rsidRPr="00007922" w:rsidRDefault="000612B8" w:rsidP="008C3995">
            <w:pPr>
              <w:pStyle w:val="ListParagraph"/>
              <w:numPr>
                <w:ilvl w:val="0"/>
                <w:numId w:val="1"/>
              </w:num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How satisfied are the Consortium members?</w:t>
            </w:r>
          </w:p>
        </w:tc>
      </w:tr>
      <w:tr w:rsidR="000612B8" w:rsidRPr="00007922" w14:paraId="405EFE6A" w14:textId="77777777" w:rsidTr="008C3995">
        <w:trPr>
          <w:trHeight w:val="98"/>
        </w:trPr>
        <w:tc>
          <w:tcPr>
            <w:tcW w:w="1975" w:type="dxa"/>
            <w:shd w:val="clear" w:color="auto" w:fill="FFFFFF" w:themeFill="background1"/>
          </w:tcPr>
          <w:p w14:paraId="4A497CED"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 xml:space="preserve">Georgia cancer plan </w:t>
            </w:r>
          </w:p>
        </w:tc>
        <w:tc>
          <w:tcPr>
            <w:tcW w:w="7274" w:type="dxa"/>
            <w:shd w:val="clear" w:color="auto" w:fill="FFFFFF" w:themeFill="background1"/>
          </w:tcPr>
          <w:p w14:paraId="004A605A" w14:textId="77777777" w:rsidR="000612B8" w:rsidRPr="00007922" w:rsidRDefault="000612B8" w:rsidP="008C3995">
            <w:pPr>
              <w:pStyle w:val="ListParagraph"/>
              <w:numPr>
                <w:ilvl w:val="0"/>
                <w:numId w:val="1"/>
              </w:num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To what extent are goals, objectives, strategies and EBIs in the statewide cancer plan being implemented as intended?</w:t>
            </w:r>
          </w:p>
        </w:tc>
      </w:tr>
      <w:tr w:rsidR="000612B8" w:rsidRPr="00007922" w14:paraId="35709393" w14:textId="77777777" w:rsidTr="008C3995">
        <w:trPr>
          <w:trHeight w:val="553"/>
        </w:trPr>
        <w:tc>
          <w:tcPr>
            <w:tcW w:w="1975" w:type="dxa"/>
            <w:vMerge w:val="restart"/>
            <w:shd w:val="clear" w:color="auto" w:fill="FFFFFF" w:themeFill="background1"/>
          </w:tcPr>
          <w:p w14:paraId="1752F850"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Implementation of evidence-based interventions (EBIs)</w:t>
            </w:r>
          </w:p>
        </w:tc>
        <w:tc>
          <w:tcPr>
            <w:tcW w:w="7274" w:type="dxa"/>
            <w:vMerge w:val="restart"/>
            <w:shd w:val="clear" w:color="auto" w:fill="FFFFFF" w:themeFill="background1"/>
          </w:tcPr>
          <w:p w14:paraId="650CC1B8"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5a. To what extent are EBIs in the annual plan being implemented as intended to address cancer burden in the general population?</w:t>
            </w:r>
          </w:p>
        </w:tc>
      </w:tr>
      <w:tr w:rsidR="000612B8" w:rsidRPr="00007922" w14:paraId="2F86FEC9" w14:textId="77777777" w:rsidTr="008C3995">
        <w:trPr>
          <w:trHeight w:val="276"/>
        </w:trPr>
        <w:tc>
          <w:tcPr>
            <w:tcW w:w="1975" w:type="dxa"/>
            <w:vMerge/>
            <w:shd w:val="clear" w:color="auto" w:fill="FFFFFF" w:themeFill="background1"/>
          </w:tcPr>
          <w:p w14:paraId="3ADA3F2D" w14:textId="77777777" w:rsidR="000612B8" w:rsidRPr="00007922" w:rsidRDefault="000612B8" w:rsidP="008C3995">
            <w:pPr>
              <w:autoSpaceDE w:val="0"/>
              <w:autoSpaceDN w:val="0"/>
              <w:adjustRightInd w:val="0"/>
              <w:rPr>
                <w:rFonts w:ascii="Times New Roman" w:hAnsi="Times New Roman" w:cs="Times New Roman"/>
                <w:sz w:val="24"/>
                <w:szCs w:val="24"/>
              </w:rPr>
            </w:pPr>
          </w:p>
        </w:tc>
        <w:tc>
          <w:tcPr>
            <w:tcW w:w="7274" w:type="dxa"/>
            <w:vMerge/>
            <w:shd w:val="clear" w:color="auto" w:fill="FFFFFF" w:themeFill="background1"/>
          </w:tcPr>
          <w:p w14:paraId="61B673D8" w14:textId="77777777" w:rsidR="000612B8" w:rsidRPr="00007922" w:rsidRDefault="000612B8" w:rsidP="008C3995">
            <w:pPr>
              <w:autoSpaceDE w:val="0"/>
              <w:autoSpaceDN w:val="0"/>
              <w:adjustRightInd w:val="0"/>
              <w:rPr>
                <w:rFonts w:ascii="Times New Roman" w:hAnsi="Times New Roman" w:cs="Times New Roman"/>
                <w:sz w:val="24"/>
                <w:szCs w:val="24"/>
              </w:rPr>
            </w:pPr>
          </w:p>
        </w:tc>
      </w:tr>
      <w:tr w:rsidR="000612B8" w:rsidRPr="00007922" w14:paraId="464CBEB9" w14:textId="77777777" w:rsidTr="008C3995">
        <w:trPr>
          <w:trHeight w:val="98"/>
        </w:trPr>
        <w:tc>
          <w:tcPr>
            <w:tcW w:w="1975" w:type="dxa"/>
            <w:vMerge/>
            <w:shd w:val="clear" w:color="auto" w:fill="FFFFFF" w:themeFill="background1"/>
          </w:tcPr>
          <w:p w14:paraId="68E92C46" w14:textId="77777777" w:rsidR="000612B8" w:rsidRPr="00007922" w:rsidRDefault="000612B8" w:rsidP="008C3995">
            <w:pPr>
              <w:autoSpaceDE w:val="0"/>
              <w:autoSpaceDN w:val="0"/>
              <w:adjustRightInd w:val="0"/>
              <w:rPr>
                <w:rFonts w:ascii="Times New Roman" w:hAnsi="Times New Roman" w:cs="Times New Roman"/>
                <w:sz w:val="24"/>
                <w:szCs w:val="24"/>
              </w:rPr>
            </w:pPr>
          </w:p>
        </w:tc>
        <w:tc>
          <w:tcPr>
            <w:tcW w:w="7274" w:type="dxa"/>
            <w:shd w:val="clear" w:color="auto" w:fill="FFFFFF" w:themeFill="background1"/>
          </w:tcPr>
          <w:p w14:paraId="54546FAA"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5b. To what extent are EBIs in the annual plan being implemented as intended to address cancer burden in the target population?</w:t>
            </w:r>
          </w:p>
        </w:tc>
      </w:tr>
      <w:tr w:rsidR="000612B8" w:rsidRPr="00007922" w14:paraId="1CBA80CC" w14:textId="77777777" w:rsidTr="008C3995">
        <w:trPr>
          <w:trHeight w:val="98"/>
        </w:trPr>
        <w:tc>
          <w:tcPr>
            <w:tcW w:w="9249" w:type="dxa"/>
            <w:gridSpan w:val="2"/>
            <w:shd w:val="clear" w:color="auto" w:fill="A6A6A6" w:themeFill="background1" w:themeFillShade="A6"/>
          </w:tcPr>
          <w:p w14:paraId="093DA39D" w14:textId="77777777" w:rsidR="000612B8" w:rsidRPr="002C4F59" w:rsidRDefault="000612B8" w:rsidP="008C3995">
            <w:pPr>
              <w:autoSpaceDE w:val="0"/>
              <w:autoSpaceDN w:val="0"/>
              <w:adjustRightInd w:val="0"/>
              <w:jc w:val="center"/>
              <w:rPr>
                <w:rFonts w:ascii="Times New Roman" w:hAnsi="Times New Roman" w:cs="Times New Roman"/>
                <w:b/>
                <w:sz w:val="24"/>
                <w:szCs w:val="24"/>
              </w:rPr>
            </w:pPr>
            <w:r w:rsidRPr="002C4F59">
              <w:rPr>
                <w:rFonts w:ascii="Times New Roman" w:hAnsi="Times New Roman" w:cs="Times New Roman"/>
                <w:b/>
                <w:sz w:val="24"/>
                <w:szCs w:val="24"/>
              </w:rPr>
              <w:t>Outcome evaluation</w:t>
            </w:r>
          </w:p>
        </w:tc>
      </w:tr>
      <w:tr w:rsidR="000612B8" w:rsidRPr="00007922" w14:paraId="6248B485" w14:textId="77777777" w:rsidTr="008C3995">
        <w:trPr>
          <w:trHeight w:val="98"/>
        </w:trPr>
        <w:tc>
          <w:tcPr>
            <w:tcW w:w="1975" w:type="dxa"/>
            <w:vMerge w:val="restart"/>
            <w:shd w:val="clear" w:color="auto" w:fill="FFFFFF" w:themeFill="background1"/>
          </w:tcPr>
          <w:p w14:paraId="39EBE5E1"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Implementation of EBIs</w:t>
            </w:r>
          </w:p>
        </w:tc>
        <w:tc>
          <w:tcPr>
            <w:tcW w:w="7274" w:type="dxa"/>
            <w:shd w:val="clear" w:color="auto" w:fill="FFFFFF" w:themeFill="background1"/>
          </w:tcPr>
          <w:p w14:paraId="29DEC56D"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6a. To what extent did EBIs lead to expected outcomes?</w:t>
            </w:r>
          </w:p>
        </w:tc>
      </w:tr>
      <w:tr w:rsidR="000612B8" w:rsidRPr="00007922" w14:paraId="67DAAD8C" w14:textId="77777777" w:rsidTr="008C3995">
        <w:trPr>
          <w:trHeight w:val="98"/>
        </w:trPr>
        <w:tc>
          <w:tcPr>
            <w:tcW w:w="1975" w:type="dxa"/>
            <w:vMerge/>
            <w:shd w:val="clear" w:color="auto" w:fill="FFFFFF" w:themeFill="background1"/>
          </w:tcPr>
          <w:p w14:paraId="1A424EED" w14:textId="77777777" w:rsidR="000612B8" w:rsidRPr="00007922" w:rsidRDefault="000612B8" w:rsidP="008C3995">
            <w:pPr>
              <w:autoSpaceDE w:val="0"/>
              <w:autoSpaceDN w:val="0"/>
              <w:adjustRightInd w:val="0"/>
              <w:rPr>
                <w:rFonts w:ascii="Times New Roman" w:hAnsi="Times New Roman" w:cs="Times New Roman"/>
                <w:sz w:val="24"/>
                <w:szCs w:val="24"/>
              </w:rPr>
            </w:pPr>
          </w:p>
        </w:tc>
        <w:tc>
          <w:tcPr>
            <w:tcW w:w="7274" w:type="dxa"/>
            <w:shd w:val="clear" w:color="auto" w:fill="FFFFFF" w:themeFill="background1"/>
          </w:tcPr>
          <w:p w14:paraId="7CDA9031"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6c. What are unanticipated outcomes resulting from the program implementation?</w:t>
            </w:r>
          </w:p>
        </w:tc>
      </w:tr>
    </w:tbl>
    <w:p w14:paraId="4B40B68A" w14:textId="77777777" w:rsidR="000612B8" w:rsidRDefault="000612B8" w:rsidP="000612B8">
      <w:pPr>
        <w:spacing w:line="240" w:lineRule="auto"/>
        <w:jc w:val="both"/>
        <w:rPr>
          <w:rFonts w:ascii="Times New Roman" w:eastAsia="Times New Roman" w:hAnsi="Times New Roman" w:cs="Times New Roman"/>
          <w:b/>
          <w:sz w:val="24"/>
          <w:szCs w:val="24"/>
        </w:rPr>
      </w:pPr>
    </w:p>
    <w:p w14:paraId="0CA7AE71" w14:textId="77777777" w:rsidR="000612B8" w:rsidRDefault="000612B8" w:rsidP="000612B8">
      <w:pPr>
        <w:spacing w:line="240" w:lineRule="auto"/>
        <w:jc w:val="both"/>
        <w:rPr>
          <w:rFonts w:ascii="Times New Roman" w:eastAsia="Times New Roman" w:hAnsi="Times New Roman" w:cs="Times New Roman"/>
          <w:b/>
          <w:sz w:val="24"/>
          <w:szCs w:val="24"/>
        </w:rPr>
      </w:pPr>
    </w:p>
    <w:p w14:paraId="17DBE485" w14:textId="77777777" w:rsidR="000612B8" w:rsidRDefault="000612B8" w:rsidP="000612B8">
      <w:pPr>
        <w:spacing w:line="240" w:lineRule="auto"/>
        <w:jc w:val="both"/>
        <w:rPr>
          <w:rFonts w:ascii="Times New Roman" w:eastAsia="Times New Roman" w:hAnsi="Times New Roman" w:cs="Times New Roman"/>
          <w:b/>
          <w:sz w:val="24"/>
          <w:szCs w:val="24"/>
        </w:rPr>
      </w:pPr>
    </w:p>
    <w:p w14:paraId="69DA7005" w14:textId="77777777" w:rsidR="000612B8" w:rsidRDefault="000612B8" w:rsidP="000612B8">
      <w:pPr>
        <w:spacing w:line="240" w:lineRule="auto"/>
        <w:jc w:val="both"/>
        <w:rPr>
          <w:rFonts w:ascii="Times New Roman" w:eastAsia="Times New Roman" w:hAnsi="Times New Roman" w:cs="Times New Roman"/>
          <w:b/>
          <w:sz w:val="24"/>
          <w:szCs w:val="24"/>
        </w:rPr>
      </w:pPr>
    </w:p>
    <w:p w14:paraId="7C08685F" w14:textId="77777777" w:rsidR="000612B8" w:rsidRDefault="000612B8" w:rsidP="000612B8">
      <w:pPr>
        <w:spacing w:line="240" w:lineRule="auto"/>
        <w:jc w:val="both"/>
        <w:rPr>
          <w:rFonts w:ascii="Times New Roman" w:eastAsia="Times New Roman" w:hAnsi="Times New Roman" w:cs="Times New Roman"/>
          <w:b/>
          <w:sz w:val="24"/>
          <w:szCs w:val="24"/>
        </w:rPr>
      </w:pPr>
    </w:p>
    <w:p w14:paraId="69990EAD"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2FD500F4" w14:textId="77777777" w:rsidR="000612B8" w:rsidRPr="00505D3E" w:rsidRDefault="000612B8" w:rsidP="000612B8">
      <w:pPr>
        <w:spacing w:line="240" w:lineRule="auto"/>
        <w:jc w:val="both"/>
        <w:rPr>
          <w:rFonts w:ascii="Times New Roman" w:eastAsia="Times New Roman" w:hAnsi="Times New Roman" w:cs="Times New Roman"/>
          <w:b/>
          <w:sz w:val="28"/>
          <w:szCs w:val="24"/>
        </w:rPr>
      </w:pPr>
      <w:r w:rsidRPr="00505D3E">
        <w:rPr>
          <w:rFonts w:ascii="Times New Roman" w:eastAsia="Times New Roman" w:hAnsi="Times New Roman" w:cs="Times New Roman"/>
          <w:b/>
          <w:sz w:val="28"/>
          <w:szCs w:val="24"/>
        </w:rPr>
        <w:lastRenderedPageBreak/>
        <w:t xml:space="preserve">2.3 Data collection </w:t>
      </w:r>
    </w:p>
    <w:p w14:paraId="19925F05" w14:textId="77777777" w:rsidR="000612B8" w:rsidRPr="00007922" w:rsidRDefault="000612B8" w:rsidP="000612B8">
      <w:pPr>
        <w:spacing w:after="0" w:line="240" w:lineRule="auto"/>
        <w:rPr>
          <w:rFonts w:ascii="Times New Roman" w:hAnsi="Times New Roman" w:cs="Times New Roman"/>
          <w:sz w:val="24"/>
          <w:szCs w:val="24"/>
        </w:rPr>
      </w:pPr>
      <w:r w:rsidRPr="00007922">
        <w:rPr>
          <w:rFonts w:ascii="Times New Roman" w:hAnsi="Times New Roman" w:cs="Times New Roman"/>
          <w:sz w:val="24"/>
          <w:szCs w:val="24"/>
        </w:rPr>
        <w:t xml:space="preserve">Program activities and progress were monitored by using Catalyst, a statewide reporting system. Table 2 describes the performance measures, data description, data sources, data collection method, and assessment frequency. All datasets </w:t>
      </w:r>
      <w:r w:rsidRPr="00007922">
        <w:rPr>
          <w:rFonts w:ascii="Times New Roman" w:eastAsia="Times New Roman" w:hAnsi="Times New Roman" w:cs="Times New Roman"/>
          <w:sz w:val="24"/>
          <w:szCs w:val="24"/>
        </w:rPr>
        <w:t>have participant names and contact information removed, with a unique identifier allowing linkage if the need arises while maintaining confidentiality.</w:t>
      </w:r>
      <w:r w:rsidRPr="00007922">
        <w:rPr>
          <w:rFonts w:ascii="Times New Roman" w:hAnsi="Times New Roman" w:cs="Times New Roman"/>
          <w:sz w:val="24"/>
          <w:szCs w:val="24"/>
        </w:rPr>
        <w:t xml:space="preserve"> </w:t>
      </w:r>
      <w:r w:rsidRPr="00007922">
        <w:rPr>
          <w:rFonts w:ascii="Times New Roman" w:eastAsia="Times New Roman" w:hAnsi="Times New Roman" w:cs="Times New Roman"/>
          <w:sz w:val="24"/>
          <w:szCs w:val="24"/>
        </w:rPr>
        <w:t xml:space="preserve">Four RCCGs that implemented the CDC-funded survivorship exercise program collected and submitted raw </w:t>
      </w:r>
      <w:r>
        <w:rPr>
          <w:rFonts w:ascii="Times New Roman" w:eastAsia="Times New Roman" w:hAnsi="Times New Roman" w:cs="Times New Roman"/>
          <w:sz w:val="24"/>
          <w:szCs w:val="24"/>
        </w:rPr>
        <w:t xml:space="preserve">datasets </w:t>
      </w:r>
      <w:r w:rsidRPr="00007922">
        <w:rPr>
          <w:rFonts w:ascii="Times New Roman" w:hAnsi="Times New Roman" w:cs="Times New Roman"/>
          <w:sz w:val="24"/>
          <w:szCs w:val="24"/>
        </w:rPr>
        <w:t xml:space="preserve">to the GACCCP. Raw datasets related to other data sources, including reports from the five </w:t>
      </w:r>
      <w:r w:rsidRPr="00007922">
        <w:rPr>
          <w:rFonts w:ascii="Times New Roman" w:eastAsia="Times New Roman" w:hAnsi="Times New Roman" w:cs="Times New Roman"/>
          <w:sz w:val="24"/>
          <w:szCs w:val="24"/>
        </w:rPr>
        <w:t>RCCGs</w:t>
      </w:r>
      <w:r w:rsidRPr="00007922">
        <w:rPr>
          <w:rFonts w:ascii="Times New Roman" w:hAnsi="Times New Roman" w:cs="Times New Roman"/>
          <w:sz w:val="24"/>
          <w:szCs w:val="24"/>
        </w:rPr>
        <w:t xml:space="preserve">, the Georgia Tobacco Quit Line (GTQL) reports, the Georgia Immunization Registry (GRITS), </w:t>
      </w:r>
      <w:proofErr w:type="spellStart"/>
      <w:r w:rsidRPr="00007922">
        <w:rPr>
          <w:rFonts w:ascii="Times New Roman" w:hAnsi="Times New Roman" w:cs="Times New Roman"/>
          <w:sz w:val="24"/>
          <w:szCs w:val="24"/>
        </w:rPr>
        <w:t>Teletask</w:t>
      </w:r>
      <w:proofErr w:type="spellEnd"/>
      <w:r w:rsidRPr="00007922">
        <w:rPr>
          <w:rFonts w:ascii="Times New Roman" w:hAnsi="Times New Roman" w:cs="Times New Roman"/>
          <w:sz w:val="24"/>
          <w:szCs w:val="24"/>
        </w:rPr>
        <w:t xml:space="preserve"> data</w:t>
      </w:r>
      <w:r w:rsidRPr="00007922">
        <w:rPr>
          <w:rFonts w:ascii="Times New Roman" w:hAnsi="Times New Roman" w:cs="Times New Roman"/>
          <w:sz w:val="24"/>
          <w:szCs w:val="24"/>
          <w:shd w:val="clear" w:color="auto" w:fill="FFFFFF"/>
        </w:rPr>
        <w:t xml:space="preserve">, </w:t>
      </w:r>
      <w:r w:rsidRPr="00007922">
        <w:rPr>
          <w:rFonts w:ascii="Times New Roman" w:eastAsia="Times" w:hAnsi="Times New Roman" w:cs="Times New Roman"/>
          <w:sz w:val="24"/>
          <w:szCs w:val="24"/>
        </w:rPr>
        <w:t>Behavioral Risk Factor Surveillance System (</w:t>
      </w:r>
      <w:r w:rsidRPr="00007922">
        <w:rPr>
          <w:rFonts w:ascii="Times New Roman" w:hAnsi="Times New Roman" w:cs="Times New Roman"/>
          <w:sz w:val="24"/>
          <w:szCs w:val="24"/>
        </w:rPr>
        <w:t xml:space="preserve">BRFSS), the National African American Tobacco Prevention Network (NAATPN) </w:t>
      </w:r>
      <w:r w:rsidRPr="00007922">
        <w:rPr>
          <w:rFonts w:ascii="Times New Roman" w:eastAsia="Times New Roman" w:hAnsi="Times New Roman" w:cs="Times New Roman"/>
          <w:sz w:val="24"/>
          <w:szCs w:val="24"/>
        </w:rPr>
        <w:t>report, the Cancer Pathways report, the I Will Survive (IWS) report,</w:t>
      </w:r>
      <w:r w:rsidRPr="00007922">
        <w:rPr>
          <w:rFonts w:ascii="Times New Roman" w:hAnsi="Times New Roman" w:cs="Times New Roman"/>
          <w:sz w:val="24"/>
          <w:szCs w:val="24"/>
        </w:rPr>
        <w:t xml:space="preserve"> and </w:t>
      </w:r>
      <w:r w:rsidRPr="00007922">
        <w:rPr>
          <w:rFonts w:ascii="Times New Roman" w:hAnsi="Times New Roman" w:cs="Times New Roman"/>
          <w:bCs/>
          <w:sz w:val="24"/>
          <w:szCs w:val="24"/>
        </w:rPr>
        <w:t xml:space="preserve">cancer survivorship needs assessment survey, </w:t>
      </w:r>
      <w:r w:rsidRPr="00007922">
        <w:rPr>
          <w:rFonts w:ascii="Times New Roman" w:hAnsi="Times New Roman" w:cs="Times New Roman"/>
          <w:sz w:val="24"/>
          <w:szCs w:val="24"/>
        </w:rPr>
        <w:t xml:space="preserve">were managed by the respective partner program or organization, and aggregated data findings were submitted to the </w:t>
      </w:r>
      <w:r w:rsidRPr="00007922">
        <w:rPr>
          <w:rFonts w:ascii="Times New Roman" w:eastAsia="Times New Roman" w:hAnsi="Times New Roman" w:cs="Times New Roman"/>
          <w:sz w:val="24"/>
          <w:szCs w:val="24"/>
        </w:rPr>
        <w:t>GACCCP.</w:t>
      </w:r>
    </w:p>
    <w:p w14:paraId="1F53F625" w14:textId="77777777" w:rsidR="000612B8" w:rsidRPr="00007922" w:rsidRDefault="000612B8" w:rsidP="000612B8">
      <w:pPr>
        <w:spacing w:after="0" w:line="240" w:lineRule="auto"/>
        <w:rPr>
          <w:rFonts w:ascii="Times New Roman" w:hAnsi="Times New Roman" w:cs="Times New Roman"/>
          <w:sz w:val="24"/>
          <w:szCs w:val="24"/>
        </w:rPr>
      </w:pPr>
    </w:p>
    <w:p w14:paraId="7316AD2C" w14:textId="77777777" w:rsidR="000612B8" w:rsidRPr="00505D3E" w:rsidRDefault="000612B8" w:rsidP="000612B8">
      <w:pPr>
        <w:spacing w:line="240" w:lineRule="auto"/>
        <w:jc w:val="both"/>
        <w:rPr>
          <w:rFonts w:ascii="Times New Roman" w:eastAsia="Times New Roman" w:hAnsi="Times New Roman" w:cs="Times New Roman"/>
          <w:b/>
          <w:sz w:val="28"/>
          <w:szCs w:val="24"/>
        </w:rPr>
      </w:pPr>
      <w:r w:rsidRPr="00505D3E">
        <w:rPr>
          <w:rFonts w:ascii="Times New Roman" w:eastAsia="Times New Roman" w:hAnsi="Times New Roman" w:cs="Times New Roman"/>
          <w:b/>
          <w:sz w:val="28"/>
          <w:szCs w:val="24"/>
        </w:rPr>
        <w:t xml:space="preserve">2.4 Analysis and interpretation </w:t>
      </w:r>
    </w:p>
    <w:p w14:paraId="47FE78FB" w14:textId="77777777" w:rsidR="000612B8" w:rsidRPr="00007922" w:rsidRDefault="000612B8" w:rsidP="000612B8">
      <w:pPr>
        <w:spacing w:after="0" w:line="240" w:lineRule="auto"/>
        <w:rPr>
          <w:rFonts w:ascii="Times New Roman" w:hAnsi="Times New Roman" w:cs="Times New Roman"/>
          <w:sz w:val="24"/>
          <w:szCs w:val="24"/>
        </w:rPr>
      </w:pPr>
      <w:r w:rsidRPr="00007922">
        <w:rPr>
          <w:rFonts w:ascii="Times New Roman" w:hAnsi="Times New Roman" w:cs="Times New Roman"/>
          <w:sz w:val="24"/>
          <w:szCs w:val="24"/>
        </w:rPr>
        <w:t xml:space="preserve">Both quantitative and qualitative methodologies were applied to analyze various datasets. </w:t>
      </w:r>
      <w:r w:rsidRPr="00007922">
        <w:rPr>
          <w:rFonts w:ascii="Times New Roman" w:eastAsia="Times New Roman" w:hAnsi="Times New Roman" w:cs="Times New Roman"/>
          <w:sz w:val="24"/>
          <w:szCs w:val="24"/>
        </w:rPr>
        <w:t xml:space="preserve">The GACCCP evaluator compiled, cleaned, coded, analyzed and interpreted data from multiple data sources. </w:t>
      </w:r>
      <w:r w:rsidRPr="00007922">
        <w:rPr>
          <w:rFonts w:ascii="Times New Roman" w:hAnsi="Times New Roman" w:cs="Times New Roman"/>
          <w:sz w:val="24"/>
          <w:szCs w:val="24"/>
        </w:rPr>
        <w:t xml:space="preserve">The evaluator summarized and highlighted </w:t>
      </w:r>
      <w:r w:rsidRPr="002E619C">
        <w:rPr>
          <w:rFonts w:ascii="Times New Roman" w:hAnsi="Times New Roman" w:cs="Times New Roman"/>
          <w:sz w:val="24"/>
          <w:szCs w:val="24"/>
        </w:rPr>
        <w:t xml:space="preserve">the key findings from the reports submitted by the RCCGs, the GA CORE, and other GACCCP grantees. Survey data was analyzed by performing descriptive data analysis. </w:t>
      </w:r>
      <w:proofErr w:type="spellStart"/>
      <w:r w:rsidRPr="002E619C">
        <w:rPr>
          <w:rFonts w:ascii="Times New Roman" w:hAnsi="Times New Roman" w:cs="Times New Roman"/>
          <w:sz w:val="24"/>
          <w:szCs w:val="24"/>
        </w:rPr>
        <w:t>Teletask</w:t>
      </w:r>
      <w:proofErr w:type="spellEnd"/>
      <w:r w:rsidRPr="002E619C">
        <w:rPr>
          <w:rFonts w:ascii="Times New Roman" w:hAnsi="Times New Roman" w:cs="Times New Roman"/>
          <w:sz w:val="24"/>
          <w:szCs w:val="24"/>
        </w:rPr>
        <w:t xml:space="preserve"> data was analyzed by conducting</w:t>
      </w:r>
      <w:r>
        <w:rPr>
          <w:rFonts w:ascii="Times New Roman" w:hAnsi="Times New Roman" w:cs="Times New Roman"/>
          <w:sz w:val="24"/>
          <w:szCs w:val="24"/>
        </w:rPr>
        <w:t xml:space="preserve"> descriptive data analysis and </w:t>
      </w:r>
      <w:r w:rsidRPr="002E619C">
        <w:rPr>
          <w:rFonts w:ascii="Times New Roman" w:hAnsi="Times New Roman" w:cs="Times New Roman"/>
          <w:sz w:val="24"/>
          <w:szCs w:val="24"/>
        </w:rPr>
        <w:t xml:space="preserve">logistic regression analysis. Qualitative responses in the survey data and </w:t>
      </w:r>
      <w:r>
        <w:rPr>
          <w:rFonts w:ascii="Times New Roman" w:hAnsi="Times New Roman" w:cs="Times New Roman"/>
          <w:sz w:val="24"/>
          <w:szCs w:val="24"/>
        </w:rPr>
        <w:t xml:space="preserve">other data sources, </w:t>
      </w:r>
      <w:r w:rsidRPr="002E619C">
        <w:rPr>
          <w:rFonts w:ascii="Times New Roman" w:hAnsi="Times New Roman" w:cs="Times New Roman"/>
          <w:sz w:val="24"/>
          <w:szCs w:val="24"/>
        </w:rPr>
        <w:t xml:space="preserve">such as meeting notes, were analyzed by conducting thematic analysis. </w:t>
      </w:r>
      <w:r w:rsidRPr="002E619C">
        <w:rPr>
          <w:rFonts w:ascii="Times New Roman" w:eastAsia="Times New Roman" w:hAnsi="Times New Roman" w:cs="Times New Roman"/>
          <w:sz w:val="24"/>
          <w:szCs w:val="24"/>
        </w:rPr>
        <w:t xml:space="preserve">The evaluator presented the preliminary findings to the GACCCP staff </w:t>
      </w:r>
      <w:r w:rsidRPr="002E619C">
        <w:rPr>
          <w:rFonts w:ascii="Times New Roman" w:hAnsi="Times New Roman" w:cs="Times New Roman"/>
          <w:sz w:val="24"/>
          <w:szCs w:val="24"/>
        </w:rPr>
        <w:t>for</w:t>
      </w:r>
      <w:r w:rsidRPr="002E619C">
        <w:rPr>
          <w:rFonts w:ascii="Times New Roman" w:eastAsia="Times New Roman" w:hAnsi="Times New Roman" w:cs="Times New Roman"/>
          <w:sz w:val="24"/>
          <w:szCs w:val="24"/>
        </w:rPr>
        <w:t xml:space="preserve"> programmatic int</w:t>
      </w:r>
      <w:r w:rsidRPr="00007922">
        <w:rPr>
          <w:rFonts w:ascii="Times New Roman" w:eastAsia="Times New Roman" w:hAnsi="Times New Roman" w:cs="Times New Roman"/>
          <w:sz w:val="24"/>
          <w:szCs w:val="24"/>
        </w:rPr>
        <w:t xml:space="preserve">erpretation. </w:t>
      </w:r>
    </w:p>
    <w:p w14:paraId="087402BD" w14:textId="77777777" w:rsidR="000612B8" w:rsidRPr="00007922" w:rsidRDefault="000612B8" w:rsidP="000612B8">
      <w:pPr>
        <w:spacing w:after="0" w:line="240" w:lineRule="auto"/>
        <w:rPr>
          <w:rFonts w:ascii="Times New Roman" w:hAnsi="Times New Roman" w:cs="Times New Roman"/>
          <w:sz w:val="24"/>
          <w:szCs w:val="24"/>
        </w:rPr>
      </w:pPr>
    </w:p>
    <w:p w14:paraId="6599C00F"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5669F084"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393CD577"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6DD60414"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466768E7"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083046A7"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3F133B40"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5FD4E422" w14:textId="77777777" w:rsidR="000612B8" w:rsidRPr="00007922" w:rsidRDefault="000612B8" w:rsidP="000612B8">
      <w:pPr>
        <w:spacing w:line="240" w:lineRule="auto"/>
        <w:jc w:val="both"/>
        <w:rPr>
          <w:rFonts w:ascii="Times New Roman" w:eastAsia="Times New Roman" w:hAnsi="Times New Roman" w:cs="Times New Roman"/>
          <w:b/>
          <w:sz w:val="24"/>
          <w:szCs w:val="24"/>
        </w:rPr>
      </w:pPr>
    </w:p>
    <w:p w14:paraId="0540DD0C" w14:textId="77777777" w:rsidR="000612B8" w:rsidRPr="00007922" w:rsidRDefault="000612B8" w:rsidP="000612B8">
      <w:pPr>
        <w:spacing w:after="0" w:line="240" w:lineRule="auto"/>
        <w:rPr>
          <w:rFonts w:ascii="Times New Roman" w:eastAsia="Times New Roman" w:hAnsi="Times New Roman" w:cs="Times New Roman"/>
          <w:b/>
          <w:sz w:val="24"/>
          <w:szCs w:val="24"/>
        </w:rPr>
        <w:sectPr w:rsidR="000612B8" w:rsidRPr="00007922" w:rsidSect="00605DEE">
          <w:headerReference w:type="even" r:id="rId20"/>
          <w:headerReference w:type="default" r:id="rId21"/>
          <w:headerReference w:type="first" r:id="rId22"/>
          <w:footerReference w:type="first" r:id="rId23"/>
          <w:pgSz w:w="12240" w:h="15840"/>
          <w:pgMar w:top="1440" w:right="1440" w:bottom="1440" w:left="1440" w:header="144" w:footer="72" w:gutter="0"/>
          <w:pgNumType w:start="5"/>
          <w:cols w:space="720"/>
          <w:titlePg/>
          <w:docGrid w:linePitch="326"/>
        </w:sectPr>
      </w:pPr>
    </w:p>
    <w:p w14:paraId="246CD008"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lastRenderedPageBreak/>
        <w:t xml:space="preserve">Table 2. Data collection </w:t>
      </w:r>
    </w:p>
    <w:tbl>
      <w:tblPr>
        <w:tblStyle w:val="TableGrid"/>
        <w:tblpPr w:leftFromText="180" w:rightFromText="180" w:vertAnchor="text" w:horzAnchor="margin" w:tblpXSpec="center" w:tblpY="62"/>
        <w:tblW w:w="13068" w:type="dxa"/>
        <w:tblLayout w:type="fixed"/>
        <w:tblLook w:val="04A0" w:firstRow="1" w:lastRow="0" w:firstColumn="1" w:lastColumn="0" w:noHBand="0" w:noVBand="1"/>
      </w:tblPr>
      <w:tblGrid>
        <w:gridCol w:w="2538"/>
        <w:gridCol w:w="4230"/>
        <w:gridCol w:w="2430"/>
        <w:gridCol w:w="2430"/>
        <w:gridCol w:w="1440"/>
      </w:tblGrid>
      <w:tr w:rsidR="000612B8" w:rsidRPr="00007922" w14:paraId="27E2E42D" w14:textId="77777777" w:rsidTr="008C3995">
        <w:trPr>
          <w:trHeight w:val="564"/>
        </w:trPr>
        <w:tc>
          <w:tcPr>
            <w:tcW w:w="2538" w:type="dxa"/>
            <w:shd w:val="clear" w:color="auto" w:fill="C00000"/>
          </w:tcPr>
          <w:p w14:paraId="7D757EFF" w14:textId="77777777" w:rsidR="000612B8" w:rsidRPr="00007922" w:rsidRDefault="000612B8" w:rsidP="008C3995">
            <w:pPr>
              <w:jc w:val="center"/>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Performance measures</w:t>
            </w:r>
          </w:p>
        </w:tc>
        <w:tc>
          <w:tcPr>
            <w:tcW w:w="4230" w:type="dxa"/>
            <w:shd w:val="clear" w:color="auto" w:fill="C00000"/>
          </w:tcPr>
          <w:p w14:paraId="1F95F067" w14:textId="77777777" w:rsidR="000612B8" w:rsidRPr="00007922" w:rsidRDefault="000612B8" w:rsidP="008C3995">
            <w:pPr>
              <w:jc w:val="center"/>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Data description</w:t>
            </w:r>
          </w:p>
        </w:tc>
        <w:tc>
          <w:tcPr>
            <w:tcW w:w="2430" w:type="dxa"/>
            <w:shd w:val="clear" w:color="auto" w:fill="C00000"/>
          </w:tcPr>
          <w:p w14:paraId="56346B52" w14:textId="77777777" w:rsidR="000612B8" w:rsidRPr="00007922" w:rsidRDefault="000612B8" w:rsidP="008C3995">
            <w:pPr>
              <w:jc w:val="center"/>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Data sources</w:t>
            </w:r>
          </w:p>
        </w:tc>
        <w:tc>
          <w:tcPr>
            <w:tcW w:w="2430" w:type="dxa"/>
            <w:shd w:val="clear" w:color="auto" w:fill="C00000"/>
          </w:tcPr>
          <w:p w14:paraId="340602B4" w14:textId="77777777" w:rsidR="000612B8" w:rsidRPr="00007922" w:rsidRDefault="000612B8" w:rsidP="008C3995">
            <w:pPr>
              <w:jc w:val="center"/>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Collection method</w:t>
            </w:r>
          </w:p>
        </w:tc>
        <w:tc>
          <w:tcPr>
            <w:tcW w:w="1440" w:type="dxa"/>
            <w:shd w:val="clear" w:color="auto" w:fill="C00000"/>
          </w:tcPr>
          <w:p w14:paraId="65A28C07" w14:textId="77777777" w:rsidR="000612B8" w:rsidRPr="00007922" w:rsidRDefault="000612B8" w:rsidP="008C3995">
            <w:pPr>
              <w:jc w:val="center"/>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Assessment frequency</w:t>
            </w:r>
          </w:p>
        </w:tc>
      </w:tr>
      <w:tr w:rsidR="000612B8" w:rsidRPr="00007922" w14:paraId="5DCDC089" w14:textId="77777777" w:rsidTr="008C3995">
        <w:trPr>
          <w:trHeight w:val="773"/>
        </w:trPr>
        <w:tc>
          <w:tcPr>
            <w:tcW w:w="6768" w:type="dxa"/>
            <w:gridSpan w:val="2"/>
          </w:tcPr>
          <w:p w14:paraId="465860F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Organizational roles and responsibilities</w:t>
            </w:r>
          </w:p>
        </w:tc>
        <w:tc>
          <w:tcPr>
            <w:tcW w:w="2430" w:type="dxa"/>
          </w:tcPr>
          <w:p w14:paraId="478C1282"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Georgia Health Policy Center (GHPC) Report</w:t>
            </w:r>
          </w:p>
        </w:tc>
        <w:tc>
          <w:tcPr>
            <w:tcW w:w="2430" w:type="dxa"/>
          </w:tcPr>
          <w:p w14:paraId="63AEE2F6"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GHPC co</w:t>
            </w:r>
            <w:r>
              <w:rPr>
                <w:rFonts w:ascii="Times New Roman" w:hAnsi="Times New Roman" w:cs="Times New Roman"/>
                <w:sz w:val="24"/>
                <w:szCs w:val="24"/>
              </w:rPr>
              <w:t>llected the data and submitted</w:t>
            </w:r>
            <w:r w:rsidRPr="00007922">
              <w:rPr>
                <w:rFonts w:ascii="Times New Roman" w:hAnsi="Times New Roman" w:cs="Times New Roman"/>
                <w:sz w:val="24"/>
                <w:szCs w:val="24"/>
              </w:rPr>
              <w:t xml:space="preserve"> report</w:t>
            </w:r>
            <w:r>
              <w:rPr>
                <w:rFonts w:ascii="Times New Roman" w:hAnsi="Times New Roman" w:cs="Times New Roman"/>
                <w:sz w:val="24"/>
                <w:szCs w:val="24"/>
              </w:rPr>
              <w:t>s</w:t>
            </w:r>
            <w:r w:rsidRPr="00007922">
              <w:rPr>
                <w:rFonts w:ascii="Times New Roman" w:hAnsi="Times New Roman" w:cs="Times New Roman"/>
                <w:sz w:val="24"/>
                <w:szCs w:val="24"/>
              </w:rPr>
              <w:t xml:space="preserve"> to GACCCP.</w:t>
            </w:r>
          </w:p>
        </w:tc>
        <w:tc>
          <w:tcPr>
            <w:tcW w:w="1440" w:type="dxa"/>
          </w:tcPr>
          <w:p w14:paraId="4745DA1F" w14:textId="77777777" w:rsidR="000612B8" w:rsidRPr="00007922" w:rsidRDefault="000612B8" w:rsidP="008C3995">
            <w:pPr>
              <w:rPr>
                <w:rFonts w:ascii="Times New Roman" w:eastAsia="Times New Roman" w:hAnsi="Times New Roman" w:cs="Times New Roman"/>
                <w:sz w:val="24"/>
                <w:szCs w:val="24"/>
              </w:rPr>
            </w:pPr>
            <w:r w:rsidRPr="008E5519">
              <w:rPr>
                <w:rFonts w:ascii="Times New Roman" w:eastAsia="Times New Roman" w:hAnsi="Times New Roman" w:cs="Times New Roman"/>
              </w:rPr>
              <w:t>Bi-annually</w:t>
            </w:r>
          </w:p>
        </w:tc>
      </w:tr>
      <w:tr w:rsidR="000612B8" w:rsidRPr="00007922" w14:paraId="7ECDD8CC" w14:textId="77777777" w:rsidTr="008C3995">
        <w:trPr>
          <w:trHeight w:val="1052"/>
        </w:trPr>
        <w:tc>
          <w:tcPr>
            <w:tcW w:w="6768" w:type="dxa"/>
            <w:gridSpan w:val="2"/>
          </w:tcPr>
          <w:p w14:paraId="3960297A"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Number of meetings held, number of participants in meetings</w:t>
            </w:r>
          </w:p>
        </w:tc>
        <w:tc>
          <w:tcPr>
            <w:tcW w:w="2430" w:type="dxa"/>
          </w:tcPr>
          <w:p w14:paraId="392401C4"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Meeting notes and agendas for Consortium Steering Team, Consortium Work Groups, and RCCGs</w:t>
            </w:r>
          </w:p>
        </w:tc>
        <w:tc>
          <w:tcPr>
            <w:tcW w:w="2430" w:type="dxa"/>
          </w:tcPr>
          <w:p w14:paraId="35648AE1"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GHPC and GACCCP staff documented these measures during meetings.</w:t>
            </w:r>
          </w:p>
        </w:tc>
        <w:tc>
          <w:tcPr>
            <w:tcW w:w="1440" w:type="dxa"/>
          </w:tcPr>
          <w:p w14:paraId="6D30A8EF"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Quarterly</w:t>
            </w:r>
          </w:p>
        </w:tc>
      </w:tr>
      <w:tr w:rsidR="000612B8" w:rsidRPr="00007922" w14:paraId="5083601E" w14:textId="77777777" w:rsidTr="008C3995">
        <w:trPr>
          <w:trHeight w:val="215"/>
        </w:trPr>
        <w:tc>
          <w:tcPr>
            <w:tcW w:w="6768" w:type="dxa"/>
            <w:gridSpan w:val="2"/>
          </w:tcPr>
          <w:p w14:paraId="3A03139A"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Facilitators and barriers in program implementation, plans to reduce barriers</w:t>
            </w:r>
          </w:p>
        </w:tc>
        <w:tc>
          <w:tcPr>
            <w:tcW w:w="2430" w:type="dxa"/>
          </w:tcPr>
          <w:p w14:paraId="2313E0C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Meeting notes, </w:t>
            </w:r>
          </w:p>
          <w:p w14:paraId="4CA2E00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 xml:space="preserve">reports from </w:t>
            </w:r>
            <w:r w:rsidRPr="00007922">
              <w:rPr>
                <w:rFonts w:ascii="Times New Roman" w:eastAsia="Times New Roman" w:hAnsi="Times New Roman" w:cs="Times New Roman"/>
                <w:sz w:val="24"/>
                <w:szCs w:val="24"/>
              </w:rPr>
              <w:t>RCCGs</w:t>
            </w:r>
          </w:p>
        </w:tc>
        <w:tc>
          <w:tcPr>
            <w:tcW w:w="2430" w:type="dxa"/>
          </w:tcPr>
          <w:p w14:paraId="1F783233"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GACCCP documented the meeting notes. RCCGs submitted reports to GACCCP. </w:t>
            </w:r>
          </w:p>
        </w:tc>
        <w:tc>
          <w:tcPr>
            <w:tcW w:w="1440" w:type="dxa"/>
          </w:tcPr>
          <w:p w14:paraId="612A8BF8"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Quarterly,  </w:t>
            </w:r>
          </w:p>
          <w:p w14:paraId="384880D6"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bi-annually</w:t>
            </w:r>
          </w:p>
        </w:tc>
      </w:tr>
      <w:tr w:rsidR="000612B8" w:rsidRPr="00007922" w14:paraId="192FFD43" w14:textId="77777777" w:rsidTr="008C3995">
        <w:trPr>
          <w:trHeight w:val="70"/>
        </w:trPr>
        <w:tc>
          <w:tcPr>
            <w:tcW w:w="6768" w:type="dxa"/>
            <w:gridSpan w:val="2"/>
          </w:tcPr>
          <w:p w14:paraId="5B0B389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Satisfaction of Consortium members</w:t>
            </w:r>
          </w:p>
        </w:tc>
        <w:tc>
          <w:tcPr>
            <w:tcW w:w="2430" w:type="dxa"/>
            <w:vMerge w:val="restart"/>
          </w:tcPr>
          <w:p w14:paraId="5886BC97"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Partnership functioning survey, GHPC Report</w:t>
            </w:r>
          </w:p>
        </w:tc>
        <w:tc>
          <w:tcPr>
            <w:tcW w:w="2430" w:type="dxa"/>
            <w:vMerge w:val="restart"/>
          </w:tcPr>
          <w:p w14:paraId="43FDCE7D"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GHPC collected the survey data and submitted report</w:t>
            </w:r>
            <w:r>
              <w:rPr>
                <w:rFonts w:ascii="Times New Roman" w:hAnsi="Times New Roman" w:cs="Times New Roman"/>
                <w:sz w:val="24"/>
                <w:szCs w:val="24"/>
              </w:rPr>
              <w:t>s</w:t>
            </w:r>
            <w:r w:rsidRPr="00007922">
              <w:rPr>
                <w:rFonts w:ascii="Times New Roman" w:hAnsi="Times New Roman" w:cs="Times New Roman"/>
                <w:sz w:val="24"/>
                <w:szCs w:val="24"/>
              </w:rPr>
              <w:t xml:space="preserve"> to GACCCP.</w:t>
            </w:r>
          </w:p>
        </w:tc>
        <w:tc>
          <w:tcPr>
            <w:tcW w:w="1440" w:type="dxa"/>
            <w:vMerge w:val="restart"/>
          </w:tcPr>
          <w:p w14:paraId="7AE75EE2" w14:textId="77777777" w:rsidR="000612B8" w:rsidRPr="00007922" w:rsidRDefault="000612B8" w:rsidP="008C3995">
            <w:pPr>
              <w:rPr>
                <w:rFonts w:ascii="Times New Roman" w:eastAsia="Times New Roman" w:hAnsi="Times New Roman" w:cs="Times New Roman"/>
                <w:sz w:val="24"/>
                <w:szCs w:val="24"/>
              </w:rPr>
            </w:pPr>
            <w:r w:rsidRPr="008E5519">
              <w:rPr>
                <w:rFonts w:ascii="Times New Roman" w:eastAsia="Times New Roman" w:hAnsi="Times New Roman" w:cs="Times New Roman"/>
              </w:rPr>
              <w:t>Bi-annually</w:t>
            </w:r>
          </w:p>
        </w:tc>
      </w:tr>
      <w:tr w:rsidR="000612B8" w:rsidRPr="00007922" w14:paraId="1E117F62" w14:textId="77777777" w:rsidTr="008C3995">
        <w:trPr>
          <w:trHeight w:val="70"/>
        </w:trPr>
        <w:tc>
          <w:tcPr>
            <w:tcW w:w="6768" w:type="dxa"/>
            <w:gridSpan w:val="2"/>
          </w:tcPr>
          <w:p w14:paraId="6113C23D"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Progress from partners for the cancer plan</w:t>
            </w:r>
          </w:p>
        </w:tc>
        <w:tc>
          <w:tcPr>
            <w:tcW w:w="2430" w:type="dxa"/>
            <w:vMerge/>
          </w:tcPr>
          <w:p w14:paraId="4E0F8244" w14:textId="77777777" w:rsidR="000612B8" w:rsidRPr="00007922" w:rsidRDefault="000612B8" w:rsidP="008C3995">
            <w:pPr>
              <w:rPr>
                <w:rFonts w:ascii="Times New Roman" w:eastAsia="Times New Roman" w:hAnsi="Times New Roman" w:cs="Times New Roman"/>
                <w:sz w:val="24"/>
                <w:szCs w:val="24"/>
              </w:rPr>
            </w:pPr>
          </w:p>
        </w:tc>
        <w:tc>
          <w:tcPr>
            <w:tcW w:w="2430" w:type="dxa"/>
            <w:vMerge/>
          </w:tcPr>
          <w:p w14:paraId="440537F4" w14:textId="77777777" w:rsidR="000612B8" w:rsidRPr="00007922" w:rsidRDefault="000612B8" w:rsidP="008C3995">
            <w:pPr>
              <w:rPr>
                <w:rFonts w:ascii="Times New Roman" w:eastAsia="Times New Roman" w:hAnsi="Times New Roman" w:cs="Times New Roman"/>
                <w:sz w:val="24"/>
                <w:szCs w:val="24"/>
              </w:rPr>
            </w:pPr>
          </w:p>
        </w:tc>
        <w:tc>
          <w:tcPr>
            <w:tcW w:w="1440" w:type="dxa"/>
            <w:vMerge/>
          </w:tcPr>
          <w:p w14:paraId="17406FE6" w14:textId="77777777" w:rsidR="000612B8" w:rsidRPr="00007922" w:rsidRDefault="000612B8" w:rsidP="008C3995">
            <w:pPr>
              <w:rPr>
                <w:rFonts w:ascii="Times New Roman" w:eastAsia="Times New Roman" w:hAnsi="Times New Roman" w:cs="Times New Roman"/>
                <w:sz w:val="24"/>
                <w:szCs w:val="24"/>
              </w:rPr>
            </w:pPr>
          </w:p>
        </w:tc>
      </w:tr>
      <w:tr w:rsidR="000612B8" w:rsidRPr="00007922" w14:paraId="538C59CE" w14:textId="77777777" w:rsidTr="008C3995">
        <w:trPr>
          <w:trHeight w:val="70"/>
        </w:trPr>
        <w:tc>
          <w:tcPr>
            <w:tcW w:w="2538" w:type="dxa"/>
          </w:tcPr>
          <w:p w14:paraId="20508841"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Chronic disease self-management support among tobacco users</w:t>
            </w:r>
          </w:p>
        </w:tc>
        <w:tc>
          <w:tcPr>
            <w:tcW w:w="4230" w:type="dxa"/>
          </w:tcPr>
          <w:p w14:paraId="4C87DB30"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Number of </w:t>
            </w:r>
            <w:r w:rsidRPr="00007922">
              <w:rPr>
                <w:rFonts w:ascii="Times New Roman" w:eastAsia="Calibri" w:hAnsi="Times New Roman" w:cs="Times New Roman"/>
                <w:sz w:val="24"/>
                <w:szCs w:val="24"/>
              </w:rPr>
              <w:t xml:space="preserve">people utilized the </w:t>
            </w:r>
            <w:r w:rsidRPr="00007922">
              <w:rPr>
                <w:rFonts w:ascii="Times New Roman" w:hAnsi="Times New Roman" w:cs="Times New Roman"/>
                <w:sz w:val="24"/>
                <w:szCs w:val="24"/>
              </w:rPr>
              <w:t>Georgia Tobacco Quit Line (GTQL)</w:t>
            </w:r>
          </w:p>
        </w:tc>
        <w:tc>
          <w:tcPr>
            <w:tcW w:w="2430" w:type="dxa"/>
          </w:tcPr>
          <w:p w14:paraId="12F09569"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GTQL Report</w:t>
            </w:r>
          </w:p>
        </w:tc>
        <w:tc>
          <w:tcPr>
            <w:tcW w:w="2430" w:type="dxa"/>
          </w:tcPr>
          <w:p w14:paraId="32A08FDF"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 xml:space="preserve">Optum (i.e., GTQL vendor) collected the data. </w:t>
            </w:r>
          </w:p>
        </w:tc>
        <w:tc>
          <w:tcPr>
            <w:tcW w:w="1440" w:type="dxa"/>
          </w:tcPr>
          <w:p w14:paraId="54BC36BA"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Annually</w:t>
            </w:r>
          </w:p>
        </w:tc>
      </w:tr>
      <w:tr w:rsidR="000612B8" w:rsidRPr="00007922" w14:paraId="65A05A4A" w14:textId="77777777" w:rsidTr="008C3995">
        <w:trPr>
          <w:trHeight w:val="737"/>
        </w:trPr>
        <w:tc>
          <w:tcPr>
            <w:tcW w:w="6768" w:type="dxa"/>
            <w:gridSpan w:val="2"/>
          </w:tcPr>
          <w:p w14:paraId="4A5E24AD"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Number of community leaders trained by National African American Tobacco Prevention Network (NAATPN), number of African American participants in tobacco cessation education</w:t>
            </w:r>
          </w:p>
        </w:tc>
        <w:tc>
          <w:tcPr>
            <w:tcW w:w="2430" w:type="dxa"/>
          </w:tcPr>
          <w:p w14:paraId="18B1EFD2"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NAATPN R</w:t>
            </w:r>
            <w:r w:rsidRPr="00007922">
              <w:rPr>
                <w:rFonts w:ascii="Times New Roman" w:eastAsia="Times New Roman" w:hAnsi="Times New Roman" w:cs="Times New Roman"/>
                <w:sz w:val="24"/>
                <w:szCs w:val="24"/>
              </w:rPr>
              <w:t xml:space="preserve">eport </w:t>
            </w:r>
          </w:p>
        </w:tc>
        <w:tc>
          <w:tcPr>
            <w:tcW w:w="2430" w:type="dxa"/>
          </w:tcPr>
          <w:p w14:paraId="7D49FF23"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NAATPN collected data and submitted a report to GACCCP.</w:t>
            </w:r>
          </w:p>
        </w:tc>
        <w:tc>
          <w:tcPr>
            <w:tcW w:w="1440" w:type="dxa"/>
          </w:tcPr>
          <w:p w14:paraId="1ACDD63B"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6B929AD5" w14:textId="77777777" w:rsidTr="008C3995">
        <w:trPr>
          <w:trHeight w:val="70"/>
        </w:trPr>
        <w:tc>
          <w:tcPr>
            <w:tcW w:w="2538" w:type="dxa"/>
          </w:tcPr>
          <w:p w14:paraId="53B4C650" w14:textId="77777777" w:rsidR="000612B8" w:rsidRPr="00007922" w:rsidRDefault="000612B8" w:rsidP="008C3995">
            <w:pPr>
              <w:pStyle w:val="Default"/>
              <w:rPr>
                <w:rFonts w:ascii="Times New Roman" w:hAnsi="Times New Roman" w:cs="Times New Roman"/>
                <w:color w:val="auto"/>
              </w:rPr>
            </w:pPr>
            <w:r w:rsidRPr="00007922">
              <w:rPr>
                <w:rFonts w:ascii="Times New Roman" w:hAnsi="Times New Roman" w:cs="Times New Roman"/>
                <w:color w:val="auto"/>
              </w:rPr>
              <w:t>Use of evidenced-based programs to support cancer prevention and screening</w:t>
            </w:r>
          </w:p>
        </w:tc>
        <w:tc>
          <w:tcPr>
            <w:tcW w:w="4230" w:type="dxa"/>
          </w:tcPr>
          <w:p w14:paraId="5928C77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Number of text-message client reminders about HPV vaccination delivered</w:t>
            </w:r>
          </w:p>
        </w:tc>
        <w:tc>
          <w:tcPr>
            <w:tcW w:w="2430" w:type="dxa"/>
            <w:vMerge w:val="restart"/>
          </w:tcPr>
          <w:p w14:paraId="0C785F32"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GRITS, </w:t>
            </w:r>
            <w:proofErr w:type="spellStart"/>
            <w:r w:rsidRPr="00007922">
              <w:rPr>
                <w:rFonts w:ascii="Times New Roman" w:hAnsi="Times New Roman" w:cs="Times New Roman"/>
                <w:sz w:val="24"/>
                <w:szCs w:val="24"/>
              </w:rPr>
              <w:t>Teletask</w:t>
            </w:r>
            <w:proofErr w:type="spellEnd"/>
            <w:r w:rsidRPr="00007922">
              <w:rPr>
                <w:rFonts w:ascii="Times New Roman" w:hAnsi="Times New Roman" w:cs="Times New Roman"/>
                <w:sz w:val="24"/>
                <w:szCs w:val="24"/>
              </w:rPr>
              <w:t xml:space="preserve"> data</w:t>
            </w:r>
          </w:p>
        </w:tc>
        <w:tc>
          <w:tcPr>
            <w:tcW w:w="2430" w:type="dxa"/>
            <w:vMerge w:val="restart"/>
          </w:tcPr>
          <w:p w14:paraId="00E8C188"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GA Immunization Program collected data.</w:t>
            </w:r>
          </w:p>
        </w:tc>
        <w:tc>
          <w:tcPr>
            <w:tcW w:w="1440" w:type="dxa"/>
            <w:vMerge w:val="restart"/>
          </w:tcPr>
          <w:p w14:paraId="7C553301"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55E07064" w14:textId="77777777" w:rsidTr="008C3995">
        <w:trPr>
          <w:trHeight w:val="70"/>
        </w:trPr>
        <w:tc>
          <w:tcPr>
            <w:tcW w:w="2538" w:type="dxa"/>
          </w:tcPr>
          <w:p w14:paraId="724AD14A"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 xml:space="preserve">HPV vaccination  </w:t>
            </w:r>
          </w:p>
          <w:p w14:paraId="3B4C0416" w14:textId="77777777" w:rsidR="000612B8" w:rsidRPr="00007922" w:rsidRDefault="000612B8" w:rsidP="008C3995">
            <w:pPr>
              <w:rPr>
                <w:rFonts w:ascii="Times New Roman" w:hAnsi="Times New Roman" w:cs="Times New Roman"/>
                <w:sz w:val="24"/>
                <w:szCs w:val="24"/>
              </w:rPr>
            </w:pPr>
          </w:p>
        </w:tc>
        <w:tc>
          <w:tcPr>
            <w:tcW w:w="4230" w:type="dxa"/>
          </w:tcPr>
          <w:p w14:paraId="6E4591BD"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HPV vaccination series completion rate, HPV vaccination rate by demographics </w:t>
            </w:r>
            <w:r w:rsidRPr="00007922">
              <w:rPr>
                <w:rFonts w:ascii="Times New Roman" w:hAnsi="Times New Roman" w:cs="Times New Roman"/>
                <w:sz w:val="24"/>
                <w:szCs w:val="24"/>
              </w:rPr>
              <w:lastRenderedPageBreak/>
              <w:t>(sex, age, and physician practice setting)</w:t>
            </w:r>
          </w:p>
        </w:tc>
        <w:tc>
          <w:tcPr>
            <w:tcW w:w="2430" w:type="dxa"/>
            <w:vMerge/>
          </w:tcPr>
          <w:p w14:paraId="7DF4E004" w14:textId="77777777" w:rsidR="000612B8" w:rsidRPr="00007922" w:rsidRDefault="000612B8" w:rsidP="008C3995">
            <w:pPr>
              <w:rPr>
                <w:rFonts w:ascii="Times New Roman" w:hAnsi="Times New Roman" w:cs="Times New Roman"/>
                <w:sz w:val="24"/>
                <w:szCs w:val="24"/>
              </w:rPr>
            </w:pPr>
          </w:p>
        </w:tc>
        <w:tc>
          <w:tcPr>
            <w:tcW w:w="2430" w:type="dxa"/>
            <w:vMerge/>
          </w:tcPr>
          <w:p w14:paraId="3642EA12" w14:textId="77777777" w:rsidR="000612B8" w:rsidRPr="00007922" w:rsidRDefault="000612B8" w:rsidP="008C3995">
            <w:pPr>
              <w:rPr>
                <w:rFonts w:ascii="Times New Roman" w:eastAsia="Times New Roman" w:hAnsi="Times New Roman" w:cs="Times New Roman"/>
                <w:sz w:val="24"/>
                <w:szCs w:val="24"/>
              </w:rPr>
            </w:pPr>
          </w:p>
        </w:tc>
        <w:tc>
          <w:tcPr>
            <w:tcW w:w="1440" w:type="dxa"/>
            <w:vMerge/>
          </w:tcPr>
          <w:p w14:paraId="401A8EAE" w14:textId="77777777" w:rsidR="000612B8" w:rsidRPr="00007922" w:rsidRDefault="000612B8" w:rsidP="008C3995">
            <w:pPr>
              <w:rPr>
                <w:rFonts w:ascii="Times New Roman" w:eastAsia="Times New Roman" w:hAnsi="Times New Roman" w:cs="Times New Roman"/>
                <w:sz w:val="24"/>
                <w:szCs w:val="24"/>
              </w:rPr>
            </w:pPr>
          </w:p>
        </w:tc>
      </w:tr>
      <w:tr w:rsidR="000612B8" w:rsidRPr="00007922" w14:paraId="32D1C056" w14:textId="77777777" w:rsidTr="008C3995">
        <w:tc>
          <w:tcPr>
            <w:tcW w:w="6768" w:type="dxa"/>
            <w:gridSpan w:val="2"/>
          </w:tcPr>
          <w:p w14:paraId="1E449B99"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Number of “Someone You Love</w:t>
            </w:r>
            <w:r>
              <w:rPr>
                <w:rFonts w:ascii="Times New Roman" w:hAnsi="Times New Roman" w:cs="Times New Roman"/>
                <w:sz w:val="24"/>
                <w:szCs w:val="24"/>
              </w:rPr>
              <w:t>” documentary screening</w:t>
            </w:r>
            <w:r w:rsidRPr="00007922">
              <w:rPr>
                <w:rFonts w:ascii="Times New Roman" w:hAnsi="Times New Roman" w:cs="Times New Roman"/>
                <w:sz w:val="24"/>
                <w:szCs w:val="24"/>
              </w:rPr>
              <w:t>, number of participants, lessons learned</w:t>
            </w:r>
          </w:p>
        </w:tc>
        <w:tc>
          <w:tcPr>
            <w:tcW w:w="2430" w:type="dxa"/>
          </w:tcPr>
          <w:p w14:paraId="49120C4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Event log, Meeting notes, Survey</w:t>
            </w:r>
          </w:p>
        </w:tc>
        <w:tc>
          <w:tcPr>
            <w:tcW w:w="2430" w:type="dxa"/>
          </w:tcPr>
          <w:p w14:paraId="546EF05D"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GACCCP manager tracked the measures.</w:t>
            </w:r>
          </w:p>
        </w:tc>
        <w:tc>
          <w:tcPr>
            <w:tcW w:w="1440" w:type="dxa"/>
          </w:tcPr>
          <w:p w14:paraId="3F080C6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03FE933C" w14:textId="77777777" w:rsidTr="008C3995">
        <w:trPr>
          <w:trHeight w:val="155"/>
        </w:trPr>
        <w:tc>
          <w:tcPr>
            <w:tcW w:w="2538" w:type="dxa"/>
          </w:tcPr>
          <w:p w14:paraId="33CC7E0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Use of evidenced-based programs to support cancer prevention and screening</w:t>
            </w:r>
          </w:p>
        </w:tc>
        <w:tc>
          <w:tcPr>
            <w:tcW w:w="4230" w:type="dxa"/>
          </w:tcPr>
          <w:p w14:paraId="470CBE9F"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Number of participants in breast cancer education</w:t>
            </w:r>
          </w:p>
        </w:tc>
        <w:tc>
          <w:tcPr>
            <w:tcW w:w="2430" w:type="dxa"/>
          </w:tcPr>
          <w:p w14:paraId="4EF9A3F1"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IWS R</w:t>
            </w:r>
            <w:r w:rsidRPr="00007922">
              <w:rPr>
                <w:rFonts w:ascii="Times New Roman" w:eastAsia="Times New Roman" w:hAnsi="Times New Roman" w:cs="Times New Roman"/>
                <w:sz w:val="24"/>
                <w:szCs w:val="24"/>
              </w:rPr>
              <w:t>eport</w:t>
            </w:r>
          </w:p>
        </w:tc>
        <w:tc>
          <w:tcPr>
            <w:tcW w:w="2430" w:type="dxa"/>
          </w:tcPr>
          <w:p w14:paraId="5A1327A5"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 xml:space="preserve">IWS collected the measures and submitted a report to GACCCP.  </w:t>
            </w:r>
          </w:p>
        </w:tc>
        <w:tc>
          <w:tcPr>
            <w:tcW w:w="1440" w:type="dxa"/>
          </w:tcPr>
          <w:p w14:paraId="2BE4CFA4"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6F5A8782" w14:textId="77777777" w:rsidTr="008C3995">
        <w:trPr>
          <w:trHeight w:val="764"/>
        </w:trPr>
        <w:tc>
          <w:tcPr>
            <w:tcW w:w="2538" w:type="dxa"/>
          </w:tcPr>
          <w:p w14:paraId="5863114E"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Appropriate cancer screening and surveillance of priority populations</w:t>
            </w:r>
          </w:p>
        </w:tc>
        <w:tc>
          <w:tcPr>
            <w:tcW w:w="4230" w:type="dxa"/>
          </w:tcPr>
          <w:p w14:paraId="6B9BB32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Percent of adults over age 50 who ever had a sigmoidoscopy or colonoscopy</w:t>
            </w:r>
          </w:p>
        </w:tc>
        <w:tc>
          <w:tcPr>
            <w:tcW w:w="2430" w:type="dxa"/>
          </w:tcPr>
          <w:p w14:paraId="4F33D201"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w:hAnsi="Times New Roman" w:cs="Times New Roman"/>
                <w:sz w:val="24"/>
                <w:szCs w:val="24"/>
              </w:rPr>
              <w:t>Behavioral Risk Factor Surveillance System (</w:t>
            </w:r>
            <w:r w:rsidRPr="00007922">
              <w:rPr>
                <w:rFonts w:ascii="Times New Roman" w:hAnsi="Times New Roman" w:cs="Times New Roman"/>
                <w:sz w:val="24"/>
                <w:szCs w:val="24"/>
              </w:rPr>
              <w:t>BRFSS)</w:t>
            </w:r>
          </w:p>
        </w:tc>
        <w:tc>
          <w:tcPr>
            <w:tcW w:w="2430" w:type="dxa"/>
          </w:tcPr>
          <w:p w14:paraId="120C421D"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GA DPH Epidemiologists administered telephone survey to</w:t>
            </w:r>
            <w:r w:rsidRPr="00007922">
              <w:rPr>
                <w:rFonts w:ascii="Times New Roman" w:eastAsia="Times" w:hAnsi="Times New Roman" w:cs="Times New Roman"/>
                <w:sz w:val="24"/>
                <w:szCs w:val="24"/>
              </w:rPr>
              <w:t xml:space="preserve"> Georgian adults over age 18.</w:t>
            </w:r>
          </w:p>
        </w:tc>
        <w:tc>
          <w:tcPr>
            <w:tcW w:w="1440" w:type="dxa"/>
          </w:tcPr>
          <w:p w14:paraId="7B510C87"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4997C784" w14:textId="77777777" w:rsidTr="008C3995">
        <w:trPr>
          <w:trHeight w:val="782"/>
        </w:trPr>
        <w:tc>
          <w:tcPr>
            <w:tcW w:w="2538" w:type="dxa"/>
            <w:shd w:val="clear" w:color="auto" w:fill="FFFFFF" w:themeFill="background1"/>
          </w:tcPr>
          <w:p w14:paraId="7F0D78CA"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Intention about cancer prevention and screening among target populations</w:t>
            </w:r>
          </w:p>
        </w:tc>
        <w:tc>
          <w:tcPr>
            <w:tcW w:w="4230" w:type="dxa"/>
            <w:shd w:val="clear" w:color="auto" w:fill="FFFFFF" w:themeFill="background1"/>
          </w:tcPr>
          <w:p w14:paraId="42DFD33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Intention to stay up-to-date with breast cancer screening, participants’ overall experience in breast cancer educational sessions</w:t>
            </w:r>
          </w:p>
        </w:tc>
        <w:tc>
          <w:tcPr>
            <w:tcW w:w="2430" w:type="dxa"/>
          </w:tcPr>
          <w:p w14:paraId="1FB7E717"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IWS R</w:t>
            </w:r>
            <w:r w:rsidRPr="00007922">
              <w:rPr>
                <w:rFonts w:ascii="Times New Roman" w:eastAsia="Times New Roman" w:hAnsi="Times New Roman" w:cs="Times New Roman"/>
                <w:sz w:val="24"/>
                <w:szCs w:val="24"/>
              </w:rPr>
              <w:t>eport</w:t>
            </w:r>
          </w:p>
        </w:tc>
        <w:tc>
          <w:tcPr>
            <w:tcW w:w="2430" w:type="dxa"/>
          </w:tcPr>
          <w:p w14:paraId="6D29109B"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 xml:space="preserve">IWS collected the measures and submitted a report to GACCCP.  </w:t>
            </w:r>
          </w:p>
        </w:tc>
        <w:tc>
          <w:tcPr>
            <w:tcW w:w="1440" w:type="dxa"/>
          </w:tcPr>
          <w:p w14:paraId="5B6EED70" w14:textId="77777777" w:rsidR="000612B8" w:rsidRPr="00007922" w:rsidRDefault="000612B8" w:rsidP="008C3995">
            <w:pPr>
              <w:rPr>
                <w:rFonts w:ascii="Times New Roman" w:eastAsia="Times New Roman" w:hAnsi="Times New Roman" w:cs="Times New Roman"/>
                <w:sz w:val="24"/>
                <w:szCs w:val="24"/>
                <w:highlight w:val="yellow"/>
              </w:rPr>
            </w:pPr>
            <w:r w:rsidRPr="00007922">
              <w:rPr>
                <w:rFonts w:ascii="Times New Roman" w:eastAsia="Times New Roman" w:hAnsi="Times New Roman" w:cs="Times New Roman"/>
                <w:sz w:val="24"/>
                <w:szCs w:val="24"/>
              </w:rPr>
              <w:t>Annually</w:t>
            </w:r>
          </w:p>
        </w:tc>
      </w:tr>
      <w:tr w:rsidR="000612B8" w:rsidRPr="00007922" w14:paraId="121D2125" w14:textId="77777777" w:rsidTr="008C3995">
        <w:trPr>
          <w:trHeight w:val="782"/>
        </w:trPr>
        <w:tc>
          <w:tcPr>
            <w:tcW w:w="2538" w:type="dxa"/>
            <w:shd w:val="clear" w:color="auto" w:fill="auto"/>
          </w:tcPr>
          <w:p w14:paraId="5ECDE705"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Use of evidenced-based programs to support cancer prevention and screening</w:t>
            </w:r>
          </w:p>
        </w:tc>
        <w:tc>
          <w:tcPr>
            <w:tcW w:w="4230" w:type="dxa"/>
            <w:shd w:val="clear" w:color="auto" w:fill="auto"/>
          </w:tcPr>
          <w:p w14:paraId="1C24A361"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Number of participants in cancer prevention education</w:t>
            </w:r>
          </w:p>
        </w:tc>
        <w:tc>
          <w:tcPr>
            <w:tcW w:w="2430" w:type="dxa"/>
            <w:vMerge w:val="restart"/>
          </w:tcPr>
          <w:p w14:paraId="449C7DA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Cancer Pathways Report</w:t>
            </w:r>
          </w:p>
        </w:tc>
        <w:tc>
          <w:tcPr>
            <w:tcW w:w="2430" w:type="dxa"/>
            <w:vMerge w:val="restart"/>
          </w:tcPr>
          <w:p w14:paraId="428E53F4"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Cancer Pathways collected the measures and submitted a report to GACCCP.  </w:t>
            </w:r>
          </w:p>
        </w:tc>
        <w:tc>
          <w:tcPr>
            <w:tcW w:w="1440" w:type="dxa"/>
            <w:vMerge w:val="restart"/>
          </w:tcPr>
          <w:p w14:paraId="69378603"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6D11C42C" w14:textId="77777777" w:rsidTr="008C3995">
        <w:trPr>
          <w:trHeight w:val="782"/>
        </w:trPr>
        <w:tc>
          <w:tcPr>
            <w:tcW w:w="2538" w:type="dxa"/>
            <w:shd w:val="clear" w:color="auto" w:fill="auto"/>
          </w:tcPr>
          <w:p w14:paraId="028D4C2E" w14:textId="77777777" w:rsidR="000612B8" w:rsidRPr="00007922" w:rsidRDefault="000612B8" w:rsidP="008C3995">
            <w:pPr>
              <w:autoSpaceDE w:val="0"/>
              <w:autoSpaceDN w:val="0"/>
              <w:adjustRightInd w:val="0"/>
              <w:rPr>
                <w:rFonts w:ascii="Times New Roman" w:hAnsi="Times New Roman" w:cs="Times New Roman"/>
                <w:sz w:val="24"/>
                <w:szCs w:val="24"/>
              </w:rPr>
            </w:pPr>
            <w:r w:rsidRPr="00007922">
              <w:rPr>
                <w:rFonts w:ascii="Times New Roman" w:hAnsi="Times New Roman" w:cs="Times New Roman"/>
                <w:sz w:val="24"/>
                <w:szCs w:val="24"/>
              </w:rPr>
              <w:t>Intention about cancer prevention and screening among target populations</w:t>
            </w:r>
          </w:p>
        </w:tc>
        <w:tc>
          <w:tcPr>
            <w:tcW w:w="4230" w:type="dxa"/>
            <w:shd w:val="clear" w:color="auto" w:fill="auto"/>
          </w:tcPr>
          <w:p w14:paraId="01B03BFC"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Intention to change cancer risk behaviors (e.g., tobacco and vaping prevention/cessation, sunscreen use, health eating, and HPV vaccination)</w:t>
            </w:r>
          </w:p>
        </w:tc>
        <w:tc>
          <w:tcPr>
            <w:tcW w:w="2430" w:type="dxa"/>
            <w:vMerge/>
          </w:tcPr>
          <w:p w14:paraId="60F9D9A9" w14:textId="77777777" w:rsidR="000612B8" w:rsidRPr="00007922" w:rsidRDefault="000612B8" w:rsidP="008C3995">
            <w:pPr>
              <w:rPr>
                <w:rFonts w:ascii="Times New Roman" w:hAnsi="Times New Roman" w:cs="Times New Roman"/>
                <w:sz w:val="24"/>
                <w:szCs w:val="24"/>
              </w:rPr>
            </w:pPr>
          </w:p>
        </w:tc>
        <w:tc>
          <w:tcPr>
            <w:tcW w:w="2430" w:type="dxa"/>
            <w:vMerge/>
          </w:tcPr>
          <w:p w14:paraId="6C201230" w14:textId="77777777" w:rsidR="000612B8" w:rsidRPr="00007922" w:rsidRDefault="000612B8" w:rsidP="008C3995">
            <w:pPr>
              <w:rPr>
                <w:rFonts w:ascii="Times New Roman" w:hAnsi="Times New Roman" w:cs="Times New Roman"/>
                <w:sz w:val="24"/>
                <w:szCs w:val="24"/>
              </w:rPr>
            </w:pPr>
          </w:p>
        </w:tc>
        <w:tc>
          <w:tcPr>
            <w:tcW w:w="1440" w:type="dxa"/>
            <w:vMerge/>
          </w:tcPr>
          <w:p w14:paraId="25669FEB" w14:textId="77777777" w:rsidR="000612B8" w:rsidRPr="00007922" w:rsidRDefault="000612B8" w:rsidP="008C3995">
            <w:pPr>
              <w:rPr>
                <w:rFonts w:ascii="Times New Roman" w:eastAsia="Times New Roman" w:hAnsi="Times New Roman" w:cs="Times New Roman"/>
                <w:sz w:val="24"/>
                <w:szCs w:val="24"/>
              </w:rPr>
            </w:pPr>
          </w:p>
        </w:tc>
      </w:tr>
      <w:tr w:rsidR="000612B8" w:rsidRPr="00007922" w14:paraId="59B3E3DD" w14:textId="77777777" w:rsidTr="008C3995">
        <w:trPr>
          <w:trHeight w:val="70"/>
        </w:trPr>
        <w:tc>
          <w:tcPr>
            <w:tcW w:w="2538" w:type="dxa"/>
            <w:shd w:val="clear" w:color="auto" w:fill="auto"/>
          </w:tcPr>
          <w:p w14:paraId="5D9FC8F7" w14:textId="77777777" w:rsidR="000612B8" w:rsidRPr="00007922" w:rsidRDefault="000612B8" w:rsidP="008C3995">
            <w:pPr>
              <w:tabs>
                <w:tab w:val="left" w:pos="2010"/>
              </w:tabs>
              <w:rPr>
                <w:rFonts w:ascii="Times New Roman" w:hAnsi="Times New Roman" w:cs="Times New Roman"/>
                <w:sz w:val="24"/>
                <w:szCs w:val="24"/>
              </w:rPr>
            </w:pPr>
            <w:r w:rsidRPr="00007922">
              <w:rPr>
                <w:rFonts w:ascii="Times New Roman" w:hAnsi="Times New Roman" w:cs="Times New Roman"/>
                <w:sz w:val="24"/>
                <w:szCs w:val="24"/>
              </w:rPr>
              <w:t>Evidence-based cancer care plans that include all stages of cancer survivorship</w:t>
            </w:r>
          </w:p>
        </w:tc>
        <w:tc>
          <w:tcPr>
            <w:tcW w:w="4230" w:type="dxa"/>
            <w:shd w:val="clear" w:color="auto" w:fill="auto"/>
          </w:tcPr>
          <w:p w14:paraId="55ED84AB"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Patients’ adherence to the survivorship care plans, patients’ socioeconomic status, health risk behaviors, and chronic conditions, use and usefulness of survivorship care plans,</w:t>
            </w:r>
          </w:p>
          <w:p w14:paraId="14078544"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percent of cancer treatment summary received</w:t>
            </w:r>
          </w:p>
        </w:tc>
        <w:tc>
          <w:tcPr>
            <w:tcW w:w="2430" w:type="dxa"/>
            <w:shd w:val="clear" w:color="auto" w:fill="auto"/>
          </w:tcPr>
          <w:p w14:paraId="7F903FD1"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Survivorship care plan survey/focus group§ </w:t>
            </w:r>
          </w:p>
          <w:p w14:paraId="5BED2504" w14:textId="77777777" w:rsidR="000612B8" w:rsidRPr="00007922" w:rsidRDefault="000612B8" w:rsidP="008C3995">
            <w:pPr>
              <w:rPr>
                <w:rFonts w:ascii="Times New Roman" w:eastAsia="Times New Roman" w:hAnsi="Times New Roman" w:cs="Times New Roman"/>
                <w:sz w:val="24"/>
                <w:szCs w:val="24"/>
              </w:rPr>
            </w:pPr>
          </w:p>
          <w:p w14:paraId="33B20077" w14:textId="77777777" w:rsidR="000612B8" w:rsidRPr="00007922" w:rsidRDefault="000612B8" w:rsidP="008C3995">
            <w:pPr>
              <w:rPr>
                <w:rFonts w:ascii="Times New Roman" w:eastAsia="Times New Roman" w:hAnsi="Times New Roman" w:cs="Times New Roman"/>
                <w:sz w:val="24"/>
                <w:szCs w:val="24"/>
              </w:rPr>
            </w:pPr>
          </w:p>
          <w:p w14:paraId="4EC8B24A" w14:textId="77777777" w:rsidR="000612B8" w:rsidRPr="00007922" w:rsidRDefault="000612B8" w:rsidP="008C3995">
            <w:pPr>
              <w:rPr>
                <w:rFonts w:ascii="Times New Roman" w:eastAsia="Times New Roman" w:hAnsi="Times New Roman" w:cs="Times New Roman"/>
                <w:sz w:val="24"/>
                <w:szCs w:val="24"/>
              </w:rPr>
            </w:pPr>
          </w:p>
          <w:p w14:paraId="046CB1A7" w14:textId="77777777" w:rsidR="000612B8" w:rsidRPr="00007922" w:rsidRDefault="000612B8" w:rsidP="008C3995">
            <w:pPr>
              <w:rPr>
                <w:rFonts w:ascii="Times New Roman" w:eastAsia="Times New Roman" w:hAnsi="Times New Roman" w:cs="Times New Roman"/>
                <w:sz w:val="24"/>
                <w:szCs w:val="24"/>
              </w:rPr>
            </w:pPr>
          </w:p>
          <w:p w14:paraId="58E8154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sz w:val="24"/>
                <w:szCs w:val="24"/>
              </w:rPr>
              <w:t>BRFSS</w:t>
            </w:r>
          </w:p>
        </w:tc>
        <w:tc>
          <w:tcPr>
            <w:tcW w:w="2430" w:type="dxa"/>
            <w:shd w:val="clear" w:color="auto" w:fill="auto"/>
          </w:tcPr>
          <w:p w14:paraId="5A862FAB" w14:textId="77777777" w:rsidR="000612B8" w:rsidRPr="00007922" w:rsidRDefault="000612B8" w:rsidP="008C3995">
            <w:pPr>
              <w:rPr>
                <w:rFonts w:ascii="Times New Roman" w:hAnsi="Times New Roman" w:cs="Times New Roman"/>
                <w:sz w:val="24"/>
                <w:szCs w:val="24"/>
              </w:rPr>
            </w:pPr>
            <w:r w:rsidRPr="00007922">
              <w:rPr>
                <w:rFonts w:ascii="Times New Roman" w:eastAsia="Times New Roman" w:hAnsi="Times New Roman" w:cs="Times New Roman"/>
                <w:sz w:val="24"/>
                <w:szCs w:val="24"/>
              </w:rPr>
              <w:t xml:space="preserve">Consortium Survivorship Work Group </w:t>
            </w:r>
            <w:r w:rsidRPr="00007922">
              <w:rPr>
                <w:rFonts w:ascii="Times New Roman" w:hAnsi="Times New Roman" w:cs="Times New Roman"/>
                <w:sz w:val="24"/>
                <w:szCs w:val="24"/>
              </w:rPr>
              <w:t>oversaw data collection.</w:t>
            </w:r>
          </w:p>
          <w:p w14:paraId="68DFA742" w14:textId="77777777" w:rsidR="000612B8" w:rsidRPr="00007922" w:rsidRDefault="000612B8" w:rsidP="008C3995">
            <w:pPr>
              <w:rPr>
                <w:rFonts w:ascii="Times New Roman" w:eastAsia="Times New Roman" w:hAnsi="Times New Roman" w:cs="Times New Roman"/>
                <w:sz w:val="24"/>
                <w:szCs w:val="24"/>
              </w:rPr>
            </w:pPr>
          </w:p>
          <w:p w14:paraId="67207DA5" w14:textId="77777777" w:rsidR="000612B8" w:rsidRPr="00007922" w:rsidRDefault="000612B8" w:rsidP="008C3995">
            <w:pPr>
              <w:rPr>
                <w:rStyle w:val="CommentReference"/>
                <w:rFonts w:ascii="Times New Roman" w:hAnsi="Times New Roman" w:cs="Times New Roman"/>
                <w:sz w:val="24"/>
                <w:szCs w:val="24"/>
              </w:rPr>
            </w:pPr>
            <w:r w:rsidRPr="00007922">
              <w:rPr>
                <w:rFonts w:ascii="Times New Roman" w:eastAsia="Times New Roman" w:hAnsi="Times New Roman" w:cs="Times New Roman"/>
                <w:sz w:val="24"/>
                <w:szCs w:val="24"/>
              </w:rPr>
              <w:t xml:space="preserve">GA DPH Epidemiologists administered </w:t>
            </w:r>
            <w:r w:rsidRPr="00007922">
              <w:rPr>
                <w:rFonts w:ascii="Times New Roman" w:eastAsia="Times New Roman" w:hAnsi="Times New Roman" w:cs="Times New Roman"/>
                <w:sz w:val="24"/>
                <w:szCs w:val="24"/>
              </w:rPr>
              <w:lastRenderedPageBreak/>
              <w:t>telephone to</w:t>
            </w:r>
            <w:r w:rsidRPr="00007922">
              <w:rPr>
                <w:rFonts w:ascii="Times New Roman" w:eastAsia="Times" w:hAnsi="Times New Roman" w:cs="Times New Roman"/>
                <w:sz w:val="24"/>
                <w:szCs w:val="24"/>
              </w:rPr>
              <w:t xml:space="preserve"> Georgian adults over age 18.</w:t>
            </w:r>
          </w:p>
        </w:tc>
        <w:tc>
          <w:tcPr>
            <w:tcW w:w="1440" w:type="dxa"/>
            <w:shd w:val="clear" w:color="auto" w:fill="auto"/>
          </w:tcPr>
          <w:p w14:paraId="648107A5"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lastRenderedPageBreak/>
              <w:t>Annually§</w:t>
            </w:r>
          </w:p>
          <w:p w14:paraId="450F2393" w14:textId="77777777" w:rsidR="000612B8" w:rsidRPr="00007922" w:rsidRDefault="000612B8" w:rsidP="008C3995">
            <w:pPr>
              <w:rPr>
                <w:rFonts w:ascii="Times New Roman" w:eastAsia="Times New Roman" w:hAnsi="Times New Roman" w:cs="Times New Roman"/>
                <w:sz w:val="24"/>
                <w:szCs w:val="24"/>
              </w:rPr>
            </w:pPr>
          </w:p>
          <w:p w14:paraId="70D4A80C" w14:textId="77777777" w:rsidR="000612B8" w:rsidRPr="00007922" w:rsidRDefault="000612B8" w:rsidP="008C3995">
            <w:pPr>
              <w:rPr>
                <w:rFonts w:ascii="Times New Roman" w:eastAsia="Times New Roman" w:hAnsi="Times New Roman" w:cs="Times New Roman"/>
                <w:sz w:val="24"/>
                <w:szCs w:val="24"/>
              </w:rPr>
            </w:pPr>
          </w:p>
          <w:p w14:paraId="293FD8E9" w14:textId="77777777" w:rsidR="000612B8" w:rsidRPr="00007922" w:rsidRDefault="000612B8" w:rsidP="008C3995">
            <w:pPr>
              <w:rPr>
                <w:rFonts w:ascii="Times New Roman" w:eastAsia="Times New Roman" w:hAnsi="Times New Roman" w:cs="Times New Roman"/>
                <w:sz w:val="24"/>
                <w:szCs w:val="24"/>
              </w:rPr>
            </w:pPr>
          </w:p>
          <w:p w14:paraId="11712290" w14:textId="77777777" w:rsidR="000612B8" w:rsidRPr="00007922" w:rsidRDefault="000612B8" w:rsidP="008C3995">
            <w:pPr>
              <w:rPr>
                <w:rFonts w:ascii="Times New Roman" w:eastAsia="Times New Roman" w:hAnsi="Times New Roman" w:cs="Times New Roman"/>
                <w:sz w:val="24"/>
                <w:szCs w:val="24"/>
              </w:rPr>
            </w:pPr>
          </w:p>
          <w:p w14:paraId="3C479F77" w14:textId="77777777" w:rsidR="000612B8" w:rsidRPr="00007922" w:rsidRDefault="000612B8" w:rsidP="008C3995">
            <w:pPr>
              <w:rPr>
                <w:rFonts w:ascii="Times New Roman" w:eastAsia="Times New Roman" w:hAnsi="Times New Roman" w:cs="Times New Roman"/>
                <w:sz w:val="24"/>
                <w:szCs w:val="24"/>
              </w:rPr>
            </w:pPr>
          </w:p>
          <w:p w14:paraId="22BD7811"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0ED7D85D" w14:textId="77777777" w:rsidTr="008C3995">
        <w:trPr>
          <w:trHeight w:val="70"/>
        </w:trPr>
        <w:tc>
          <w:tcPr>
            <w:tcW w:w="6768" w:type="dxa"/>
            <w:gridSpan w:val="2"/>
            <w:shd w:val="clear" w:color="auto" w:fill="auto"/>
          </w:tcPr>
          <w:p w14:paraId="65397E42"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Comorbidity among cancer survivors, demographics (age, education) of cancer survivors, risk factors, cancer type, health insurance coverage, pain</w:t>
            </w:r>
          </w:p>
        </w:tc>
        <w:tc>
          <w:tcPr>
            <w:tcW w:w="2430" w:type="dxa"/>
            <w:shd w:val="clear" w:color="auto" w:fill="auto"/>
          </w:tcPr>
          <w:p w14:paraId="69AD962C"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BRFSS </w:t>
            </w:r>
          </w:p>
        </w:tc>
        <w:tc>
          <w:tcPr>
            <w:tcW w:w="2430" w:type="dxa"/>
            <w:shd w:val="clear" w:color="auto" w:fill="auto"/>
          </w:tcPr>
          <w:p w14:paraId="4366FAEA"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GA DPH Epidemiologists administered telephone survey to</w:t>
            </w:r>
            <w:r w:rsidRPr="00007922">
              <w:rPr>
                <w:rFonts w:ascii="Times New Roman" w:eastAsia="Times" w:hAnsi="Times New Roman" w:cs="Times New Roman"/>
                <w:sz w:val="24"/>
                <w:szCs w:val="24"/>
              </w:rPr>
              <w:t xml:space="preserve"> Georgian adults over age 18.</w:t>
            </w:r>
          </w:p>
        </w:tc>
        <w:tc>
          <w:tcPr>
            <w:tcW w:w="1440" w:type="dxa"/>
            <w:shd w:val="clear" w:color="auto" w:fill="auto"/>
          </w:tcPr>
          <w:p w14:paraId="60B4B02F"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2F317A34" w14:textId="77777777" w:rsidTr="008C3995">
        <w:trPr>
          <w:trHeight w:val="70"/>
        </w:trPr>
        <w:tc>
          <w:tcPr>
            <w:tcW w:w="6768" w:type="dxa"/>
            <w:gridSpan w:val="2"/>
            <w:shd w:val="clear" w:color="auto" w:fill="FFFFFF" w:themeFill="background1"/>
          </w:tcPr>
          <w:p w14:paraId="099420BC" w14:textId="77777777" w:rsidR="000612B8" w:rsidRPr="00007922" w:rsidRDefault="000612B8" w:rsidP="008C3995">
            <w:pPr>
              <w:rPr>
                <w:rFonts w:ascii="Times New Roman" w:eastAsia="Times New Roman" w:hAnsi="Times New Roman" w:cs="Times New Roman"/>
                <w:b/>
                <w:sz w:val="24"/>
                <w:szCs w:val="24"/>
              </w:rPr>
            </w:pPr>
            <w:r w:rsidRPr="00007922">
              <w:rPr>
                <w:rFonts w:ascii="Times New Roman" w:hAnsi="Times New Roman" w:cs="Times New Roman"/>
                <w:sz w:val="24"/>
                <w:szCs w:val="24"/>
              </w:rPr>
              <w:t>Prevalence of pain among cancer survivors</w:t>
            </w:r>
          </w:p>
        </w:tc>
        <w:tc>
          <w:tcPr>
            <w:tcW w:w="2430" w:type="dxa"/>
            <w:shd w:val="clear" w:color="auto" w:fill="FFFFFF" w:themeFill="background1"/>
          </w:tcPr>
          <w:p w14:paraId="12B8819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Quality of life survey</w:t>
            </w:r>
          </w:p>
          <w:p w14:paraId="4B4F9D7F" w14:textId="77777777" w:rsidR="000612B8" w:rsidRPr="00007922" w:rsidRDefault="000612B8" w:rsidP="008C3995">
            <w:pPr>
              <w:rPr>
                <w:rFonts w:ascii="Times New Roman" w:eastAsia="Times New Roman" w:hAnsi="Times New Roman" w:cs="Times New Roman"/>
                <w:b/>
                <w:sz w:val="24"/>
                <w:szCs w:val="24"/>
              </w:rPr>
            </w:pPr>
          </w:p>
        </w:tc>
        <w:tc>
          <w:tcPr>
            <w:tcW w:w="2430" w:type="dxa"/>
            <w:shd w:val="clear" w:color="auto" w:fill="FFFFFF" w:themeFill="background1"/>
          </w:tcPr>
          <w:p w14:paraId="4859FAB6" w14:textId="77777777" w:rsidR="000612B8" w:rsidRPr="00007922" w:rsidRDefault="000612B8" w:rsidP="008C3995">
            <w:pPr>
              <w:rPr>
                <w:rFonts w:ascii="Times New Roman" w:eastAsia="Times New Roman" w:hAnsi="Times New Roman" w:cs="Times New Roman"/>
                <w:b/>
                <w:sz w:val="24"/>
                <w:szCs w:val="24"/>
              </w:rPr>
            </w:pPr>
            <w:r w:rsidRPr="00007922">
              <w:rPr>
                <w:rFonts w:ascii="Times New Roman" w:eastAsia="Times New Roman" w:hAnsi="Times New Roman" w:cs="Times New Roman"/>
                <w:sz w:val="24"/>
                <w:szCs w:val="24"/>
              </w:rPr>
              <w:t xml:space="preserve">RCCGs collected survey data and submitted data to GACCCP.  </w:t>
            </w:r>
          </w:p>
        </w:tc>
        <w:tc>
          <w:tcPr>
            <w:tcW w:w="1440" w:type="dxa"/>
            <w:shd w:val="clear" w:color="auto" w:fill="FFFFFF" w:themeFill="background1"/>
          </w:tcPr>
          <w:p w14:paraId="3EF3EF56" w14:textId="77777777" w:rsidR="000612B8" w:rsidRPr="00007922" w:rsidRDefault="000612B8" w:rsidP="008C3995">
            <w:pPr>
              <w:rPr>
                <w:rFonts w:ascii="Times New Roman" w:eastAsia="Times New Roman" w:hAnsi="Times New Roman" w:cs="Times New Roman"/>
                <w:b/>
                <w:sz w:val="24"/>
                <w:szCs w:val="24"/>
              </w:rPr>
            </w:pPr>
            <w:r w:rsidRPr="00007922">
              <w:rPr>
                <w:rFonts w:ascii="Times New Roman" w:hAnsi="Times New Roman" w:cs="Times New Roman"/>
                <w:sz w:val="24"/>
                <w:szCs w:val="24"/>
              </w:rPr>
              <w:t>Baseline,  Weeks 8 and 16, post-intervention</w:t>
            </w:r>
          </w:p>
        </w:tc>
      </w:tr>
      <w:tr w:rsidR="000612B8" w:rsidRPr="00007922" w14:paraId="3FFBDD11" w14:textId="77777777" w:rsidTr="008C3995">
        <w:trPr>
          <w:trHeight w:val="1583"/>
        </w:trPr>
        <w:tc>
          <w:tcPr>
            <w:tcW w:w="2538" w:type="dxa"/>
            <w:shd w:val="clear" w:color="auto" w:fill="auto"/>
          </w:tcPr>
          <w:p w14:paraId="1829ED11" w14:textId="77777777" w:rsidR="000612B8" w:rsidRPr="00007922" w:rsidRDefault="000612B8" w:rsidP="008C3995">
            <w:pPr>
              <w:tabs>
                <w:tab w:val="left" w:pos="2010"/>
              </w:tabs>
              <w:rPr>
                <w:rFonts w:ascii="Times New Roman" w:hAnsi="Times New Roman" w:cs="Times New Roman"/>
                <w:sz w:val="24"/>
                <w:szCs w:val="24"/>
              </w:rPr>
            </w:pPr>
            <w:r w:rsidRPr="00007922">
              <w:rPr>
                <w:rFonts w:ascii="Times New Roman" w:hAnsi="Times New Roman" w:cs="Times New Roman"/>
                <w:sz w:val="24"/>
                <w:szCs w:val="24"/>
              </w:rPr>
              <w:t>Needs and health disparities among cancer survivors</w:t>
            </w:r>
          </w:p>
        </w:tc>
        <w:tc>
          <w:tcPr>
            <w:tcW w:w="4230" w:type="dxa"/>
            <w:shd w:val="clear" w:color="auto" w:fill="auto"/>
          </w:tcPr>
          <w:p w14:paraId="1B78664B" w14:textId="77777777" w:rsidR="000612B8" w:rsidRPr="00007922" w:rsidRDefault="000612B8" w:rsidP="008C3995">
            <w:pPr>
              <w:spacing w:after="160"/>
              <w:rPr>
                <w:rFonts w:ascii="Times New Roman" w:hAnsi="Times New Roman" w:cs="Times New Roman"/>
                <w:sz w:val="24"/>
                <w:szCs w:val="24"/>
              </w:rPr>
            </w:pPr>
            <w:r w:rsidRPr="00007922">
              <w:rPr>
                <w:rFonts w:ascii="Times New Roman" w:hAnsi="Times New Roman" w:cs="Times New Roman"/>
                <w:sz w:val="24"/>
                <w:szCs w:val="24"/>
              </w:rPr>
              <w:t>Physical, psychological, practical, and spiritual concerns of cancer survivors, availability and access to support services, and whether these services are meeting cancer survivors’ needs</w:t>
            </w:r>
          </w:p>
        </w:tc>
        <w:tc>
          <w:tcPr>
            <w:tcW w:w="2430" w:type="dxa"/>
            <w:shd w:val="clear" w:color="auto" w:fill="auto"/>
          </w:tcPr>
          <w:p w14:paraId="74F8F8CD"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hAnsi="Times New Roman" w:cs="Times New Roman"/>
                <w:bCs/>
                <w:sz w:val="24"/>
                <w:szCs w:val="24"/>
              </w:rPr>
              <w:t>Cancer survivorship needs assessment survey in English, Spanish, Korean, Chinese, and</w:t>
            </w:r>
            <w:r w:rsidRPr="00007922">
              <w:rPr>
                <w:rFonts w:ascii="Times New Roman" w:hAnsi="Times New Roman" w:cs="Times New Roman"/>
                <w:sz w:val="24"/>
                <w:szCs w:val="24"/>
              </w:rPr>
              <w:t xml:space="preserve"> Vietnamese</w:t>
            </w:r>
          </w:p>
        </w:tc>
        <w:tc>
          <w:tcPr>
            <w:tcW w:w="2430" w:type="dxa"/>
            <w:shd w:val="clear" w:color="auto" w:fill="auto"/>
          </w:tcPr>
          <w:p w14:paraId="0E6DBB19" w14:textId="77777777" w:rsidR="000612B8" w:rsidRPr="00007922" w:rsidRDefault="000612B8" w:rsidP="008C3995">
            <w:pPr>
              <w:rPr>
                <w:rStyle w:val="CommentReference"/>
                <w:rFonts w:ascii="Times New Roman" w:hAnsi="Times New Roman" w:cs="Times New Roman"/>
                <w:sz w:val="24"/>
                <w:szCs w:val="24"/>
              </w:rPr>
            </w:pPr>
            <w:r w:rsidRPr="00007922">
              <w:rPr>
                <w:rFonts w:ascii="Times New Roman" w:hAnsi="Times New Roman" w:cs="Times New Roman"/>
                <w:sz w:val="24"/>
                <w:szCs w:val="24"/>
              </w:rPr>
              <w:t xml:space="preserve">GA </w:t>
            </w:r>
            <w:r w:rsidRPr="00007922">
              <w:rPr>
                <w:rFonts w:ascii="Times New Roman" w:hAnsi="Times New Roman" w:cs="Times New Roman"/>
                <w:sz w:val="24"/>
                <w:szCs w:val="24"/>
                <w:shd w:val="clear" w:color="auto" w:fill="FFFFFF"/>
              </w:rPr>
              <w:t xml:space="preserve">Center for Oncology Research and Education and </w:t>
            </w:r>
            <w:r w:rsidRPr="00007922">
              <w:rPr>
                <w:rFonts w:ascii="Times New Roman" w:hAnsi="Times New Roman" w:cs="Times New Roman"/>
                <w:sz w:val="24"/>
                <w:szCs w:val="24"/>
              </w:rPr>
              <w:t>Emory University Prevention Research Center oversaw collection of survey data.</w:t>
            </w:r>
          </w:p>
        </w:tc>
        <w:tc>
          <w:tcPr>
            <w:tcW w:w="1440" w:type="dxa"/>
            <w:shd w:val="clear" w:color="auto" w:fill="auto"/>
          </w:tcPr>
          <w:p w14:paraId="22AF73D8"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Annually</w:t>
            </w:r>
          </w:p>
        </w:tc>
      </w:tr>
      <w:tr w:rsidR="000612B8" w:rsidRPr="00007922" w14:paraId="0149E4E7" w14:textId="77777777" w:rsidTr="008C3995">
        <w:trPr>
          <w:trHeight w:val="233"/>
        </w:trPr>
        <w:tc>
          <w:tcPr>
            <w:tcW w:w="6768" w:type="dxa"/>
            <w:gridSpan w:val="2"/>
            <w:shd w:val="clear" w:color="auto" w:fill="auto"/>
          </w:tcPr>
          <w:p w14:paraId="3C5CA679"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Unanticipated outcomes</w:t>
            </w:r>
          </w:p>
        </w:tc>
        <w:tc>
          <w:tcPr>
            <w:tcW w:w="2430" w:type="dxa"/>
            <w:shd w:val="clear" w:color="auto" w:fill="auto"/>
          </w:tcPr>
          <w:p w14:paraId="496B4CD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Reports from </w:t>
            </w:r>
            <w:r w:rsidRPr="00007922">
              <w:rPr>
                <w:rFonts w:ascii="Times New Roman" w:eastAsia="Times New Roman" w:hAnsi="Times New Roman" w:cs="Times New Roman"/>
                <w:sz w:val="24"/>
                <w:szCs w:val="24"/>
              </w:rPr>
              <w:t>RCCGs</w:t>
            </w:r>
          </w:p>
        </w:tc>
        <w:tc>
          <w:tcPr>
            <w:tcW w:w="2430" w:type="dxa"/>
          </w:tcPr>
          <w:p w14:paraId="3470C37B"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RCCGs submitted reports to GACCCP. </w:t>
            </w:r>
          </w:p>
        </w:tc>
        <w:tc>
          <w:tcPr>
            <w:tcW w:w="1440" w:type="dxa"/>
          </w:tcPr>
          <w:p w14:paraId="65080F9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Bi-annually</w:t>
            </w:r>
          </w:p>
        </w:tc>
      </w:tr>
    </w:tbl>
    <w:p w14:paraId="0ADF2061"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eastAsia="Times New Roman" w:hAnsi="Times New Roman" w:cs="Times New Roman"/>
          <w:i/>
          <w:sz w:val="24"/>
          <w:szCs w:val="24"/>
        </w:rPr>
        <w:t>§Survivorship care plan survey and focus group data are currently being collected by t</w:t>
      </w:r>
      <w:r>
        <w:rPr>
          <w:rFonts w:ascii="Times New Roman" w:eastAsia="Times New Roman" w:hAnsi="Times New Roman" w:cs="Times New Roman"/>
          <w:i/>
          <w:sz w:val="24"/>
          <w:szCs w:val="24"/>
        </w:rPr>
        <w:t>he Consortium Survivorship Workg</w:t>
      </w:r>
      <w:r w:rsidRPr="00007922">
        <w:rPr>
          <w:rFonts w:ascii="Times New Roman" w:eastAsia="Times New Roman" w:hAnsi="Times New Roman" w:cs="Times New Roman"/>
          <w:i/>
          <w:sz w:val="24"/>
          <w:szCs w:val="24"/>
        </w:rPr>
        <w:t>roup</w:t>
      </w:r>
      <w:r w:rsidRPr="00007922">
        <w:rPr>
          <w:rFonts w:ascii="Times New Roman" w:hAnsi="Times New Roman" w:cs="Times New Roman"/>
          <w:i/>
          <w:sz w:val="24"/>
          <w:szCs w:val="24"/>
        </w:rPr>
        <w:t>.</w:t>
      </w:r>
    </w:p>
    <w:p w14:paraId="2CE9CE08" w14:textId="77777777" w:rsidR="000612B8" w:rsidRPr="00007922" w:rsidRDefault="000612B8" w:rsidP="000612B8">
      <w:pPr>
        <w:spacing w:line="240" w:lineRule="auto"/>
        <w:jc w:val="both"/>
        <w:rPr>
          <w:rFonts w:ascii="Times New Roman" w:eastAsia="Times New Roman" w:hAnsi="Times New Roman" w:cs="Times New Roman"/>
          <w:b/>
          <w:i/>
          <w:sz w:val="24"/>
          <w:szCs w:val="24"/>
        </w:rPr>
      </w:pPr>
      <w:r w:rsidRPr="00007922">
        <w:rPr>
          <w:rFonts w:ascii="Times New Roman" w:eastAsia="Times New Roman" w:hAnsi="Times New Roman" w:cs="Times New Roman"/>
          <w:i/>
          <w:sz w:val="24"/>
          <w:szCs w:val="24"/>
        </w:rPr>
        <w:t>*</w:t>
      </w:r>
      <w:r w:rsidRPr="00007922">
        <w:rPr>
          <w:rFonts w:ascii="Times New Roman" w:hAnsi="Times New Roman" w:cs="Times New Roman"/>
          <w:bCs/>
          <w:i/>
          <w:sz w:val="24"/>
          <w:szCs w:val="24"/>
          <w:shd w:val="clear" w:color="auto" w:fill="FFFFFF"/>
        </w:rPr>
        <w:t>BRFSS Cancer Survivorship Module data collected in FY 2017 is currently being analyzed, and data findings will be available in January 2019.</w:t>
      </w:r>
    </w:p>
    <w:p w14:paraId="2091CF01" w14:textId="77777777" w:rsidR="000612B8" w:rsidRPr="00007922" w:rsidRDefault="000612B8" w:rsidP="000612B8">
      <w:pPr>
        <w:spacing w:line="240" w:lineRule="auto"/>
        <w:jc w:val="both"/>
        <w:rPr>
          <w:rFonts w:ascii="Times New Roman" w:eastAsia="Times New Roman" w:hAnsi="Times New Roman" w:cs="Times New Roman"/>
          <w:b/>
          <w:sz w:val="24"/>
          <w:szCs w:val="24"/>
        </w:rPr>
        <w:sectPr w:rsidR="000612B8" w:rsidRPr="00007922" w:rsidSect="006D4854">
          <w:pgSz w:w="15840" w:h="12240" w:orient="landscape"/>
          <w:pgMar w:top="1440" w:right="1440" w:bottom="1440" w:left="1440" w:header="144" w:footer="72" w:gutter="0"/>
          <w:cols w:space="720"/>
          <w:titlePg/>
          <w:docGrid w:linePitch="326"/>
        </w:sectPr>
      </w:pPr>
    </w:p>
    <w:p w14:paraId="14BF1D24" w14:textId="77777777" w:rsidR="000612B8" w:rsidRPr="000C2324" w:rsidRDefault="000612B8" w:rsidP="000612B8">
      <w:pPr>
        <w:pStyle w:val="ListParagraph"/>
        <w:numPr>
          <w:ilvl w:val="0"/>
          <w:numId w:val="3"/>
        </w:numPr>
        <w:spacing w:line="240" w:lineRule="auto"/>
        <w:jc w:val="both"/>
        <w:rPr>
          <w:rFonts w:ascii="Times New Roman" w:eastAsia="Times New Roman" w:hAnsi="Times New Roman" w:cs="Times New Roman"/>
          <w:b/>
          <w:sz w:val="28"/>
          <w:szCs w:val="24"/>
        </w:rPr>
      </w:pPr>
      <w:r w:rsidRPr="000C2324">
        <w:rPr>
          <w:rFonts w:ascii="Times New Roman" w:eastAsia="Times New Roman" w:hAnsi="Times New Roman" w:cs="Times New Roman"/>
          <w:b/>
          <w:sz w:val="28"/>
          <w:szCs w:val="24"/>
        </w:rPr>
        <w:lastRenderedPageBreak/>
        <w:t xml:space="preserve">Evaluation findings </w:t>
      </w:r>
    </w:p>
    <w:p w14:paraId="02CD99A7" w14:textId="77777777" w:rsidR="000612B8" w:rsidRPr="000C2324" w:rsidRDefault="000612B8" w:rsidP="000612B8">
      <w:pPr>
        <w:pStyle w:val="ListParagraph"/>
        <w:spacing w:line="240" w:lineRule="auto"/>
        <w:ind w:left="360"/>
        <w:jc w:val="both"/>
        <w:rPr>
          <w:rFonts w:ascii="Times New Roman" w:eastAsia="Times New Roman" w:hAnsi="Times New Roman" w:cs="Times New Roman"/>
          <w:b/>
          <w:sz w:val="28"/>
          <w:szCs w:val="24"/>
        </w:rPr>
      </w:pPr>
    </w:p>
    <w:p w14:paraId="248C53E7" w14:textId="77777777" w:rsidR="000612B8" w:rsidRPr="000C2324" w:rsidRDefault="000612B8" w:rsidP="000612B8">
      <w:pPr>
        <w:spacing w:line="240" w:lineRule="auto"/>
        <w:rPr>
          <w:rFonts w:ascii="Times New Roman" w:hAnsi="Times New Roman" w:cs="Times New Roman"/>
          <w:sz w:val="28"/>
          <w:szCs w:val="24"/>
          <w:highlight w:val="yellow"/>
          <w:u w:val="single"/>
        </w:rPr>
      </w:pPr>
      <w:r w:rsidRPr="000C2324">
        <w:rPr>
          <w:rFonts w:ascii="Times New Roman" w:hAnsi="Times New Roman" w:cs="Times New Roman"/>
          <w:b/>
          <w:sz w:val="28"/>
          <w:szCs w:val="24"/>
        </w:rPr>
        <w:t>3.1 Partnership function and contribution</w:t>
      </w:r>
      <w:r w:rsidRPr="000C2324">
        <w:rPr>
          <w:rFonts w:ascii="Times New Roman" w:hAnsi="Times New Roman" w:cs="Times New Roman"/>
          <w:sz w:val="28"/>
          <w:szCs w:val="24"/>
          <w:highlight w:val="yellow"/>
          <w:u w:val="single"/>
        </w:rPr>
        <w:t xml:space="preserve"> </w:t>
      </w:r>
    </w:p>
    <w:p w14:paraId="367B97E8" w14:textId="77777777" w:rsidR="000612B8" w:rsidRPr="00007922" w:rsidRDefault="000612B8" w:rsidP="000612B8">
      <w:pPr>
        <w:spacing w:after="200"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Most of the Consortium Workgroups generally maintained their membership levels for the period. The ST has grown to 30 members over the past year, two-thirds of whom are regular participants. Some Workgroups also continued to grow their membership. On average, each Workgroup has 10 individuals who participate regularly with the HPV Prevention and Palliative Care Workgroups seeing slightly larger participation rates. The Data and Evaluation Subcommittee is currently a small group of 5 individuals.</w:t>
      </w:r>
    </w:p>
    <w:p w14:paraId="3E7F5CFC" w14:textId="77777777" w:rsidR="000612B8" w:rsidRPr="00007922" w:rsidRDefault="000612B8" w:rsidP="000612B8">
      <w:pPr>
        <w:spacing w:after="200" w:line="240" w:lineRule="auto"/>
        <w:ind w:firstLine="720"/>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Most recently, based on the success of its legislative efforts this past year and the expectation and desire for dedicated state funding for cancer control activities, the ST approved the creation of a legislative advocacy task force to develop the policy and funding agenda for cancer control for the next implementation period and an advocacy action plan to support that agenda. </w:t>
      </w:r>
    </w:p>
    <w:p w14:paraId="371F0C75" w14:textId="77777777" w:rsidR="000612B8" w:rsidRPr="00007922" w:rsidRDefault="000612B8" w:rsidP="000612B8">
      <w:pPr>
        <w:spacing w:after="200" w:line="240" w:lineRule="auto"/>
        <w:ind w:firstLine="720"/>
        <w:rPr>
          <w:rFonts w:ascii="Times New Roman" w:eastAsia="Calibri" w:hAnsi="Times New Roman" w:cs="Times New Roman"/>
          <w:b/>
          <w:sz w:val="24"/>
          <w:szCs w:val="24"/>
        </w:rPr>
      </w:pPr>
      <w:r w:rsidRPr="00007922">
        <w:rPr>
          <w:rFonts w:ascii="Times New Roman" w:eastAsia="Calibri" w:hAnsi="Times New Roman" w:cs="Times New Roman"/>
          <w:sz w:val="24"/>
          <w:szCs w:val="24"/>
        </w:rPr>
        <w:t>Over the past year there has been significant discussion about what the ideal structure for the effort should be and how to achieve it over time. At the core of the conversation is the overarching philosophy of how the Consortium relates to the GA DPH and the GACCCP. The group has moved from being a full-bodied partnership where the GA DPH was a facilitating member, to a structure that some believe is more advisory. There is a resolve to craft the appropriate collective impact structure and model that allows individual partners, including the GA DPH to have all their individual and independent strategic needs met. Figure 1 outlines the current structure and Workgroup relationship.</w:t>
      </w:r>
    </w:p>
    <w:p w14:paraId="3D2DC756"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2044F820"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10EF9ADA"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53144BA6"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4CA710D2"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403D293F"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05643161"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6FC70165"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408D7182"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0D485EC6"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2C687D8A"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3FA4E608"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p>
    <w:p w14:paraId="3419A503" w14:textId="77777777" w:rsidR="000612B8" w:rsidRPr="00007922" w:rsidRDefault="000612B8" w:rsidP="000612B8">
      <w:pPr>
        <w:spacing w:after="200" w:line="240" w:lineRule="auto"/>
        <w:jc w:val="center"/>
        <w:rPr>
          <w:rFonts w:ascii="Times New Roman" w:eastAsia="Calibri" w:hAnsi="Times New Roman" w:cs="Times New Roman"/>
          <w:b/>
          <w:sz w:val="24"/>
          <w:szCs w:val="24"/>
        </w:rPr>
      </w:pPr>
      <w:r w:rsidRPr="00007922">
        <w:rPr>
          <w:rFonts w:ascii="Times New Roman" w:eastAsia="Calibri" w:hAnsi="Times New Roman" w:cs="Times New Roman"/>
          <w:b/>
          <w:sz w:val="24"/>
          <w:szCs w:val="24"/>
        </w:rPr>
        <w:lastRenderedPageBreak/>
        <w:t xml:space="preserve">Figure 1. Georgia Cancer Control Consortium structure </w:t>
      </w:r>
    </w:p>
    <w:p w14:paraId="56DC3157" w14:textId="77777777" w:rsidR="000612B8" w:rsidRPr="00007922" w:rsidRDefault="000612B8" w:rsidP="000612B8">
      <w:pPr>
        <w:spacing w:after="200" w:line="240" w:lineRule="auto"/>
        <w:jc w:val="center"/>
        <w:rPr>
          <w:rFonts w:ascii="Times New Roman" w:eastAsia="Calibri" w:hAnsi="Times New Roman" w:cs="Times New Roman"/>
          <w:sz w:val="24"/>
          <w:szCs w:val="24"/>
        </w:rPr>
      </w:pPr>
      <w:r w:rsidRPr="00007922">
        <w:rPr>
          <w:rFonts w:ascii="Times New Roman" w:eastAsia="Calibri" w:hAnsi="Times New Roman" w:cs="Times New Roman"/>
          <w:noProof/>
          <w:sz w:val="24"/>
          <w:szCs w:val="24"/>
        </w:rPr>
        <w:drawing>
          <wp:inline distT="0" distB="0" distL="0" distR="0" wp14:anchorId="5870FDBF" wp14:editId="01C37FE7">
            <wp:extent cx="5095875" cy="401791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1154" t="21497" r="31026" b="9800"/>
                    <a:stretch/>
                  </pic:blipFill>
                  <pic:spPr bwMode="auto">
                    <a:xfrm>
                      <a:off x="0" y="0"/>
                      <a:ext cx="5101442" cy="4022308"/>
                    </a:xfrm>
                    <a:prstGeom prst="rect">
                      <a:avLst/>
                    </a:prstGeom>
                    <a:ln>
                      <a:noFill/>
                    </a:ln>
                    <a:extLst>
                      <a:ext uri="{53640926-AAD7-44D8-BBD7-CCE9431645EC}">
                        <a14:shadowObscured xmlns:a14="http://schemas.microsoft.com/office/drawing/2010/main"/>
                      </a:ext>
                    </a:extLst>
                  </pic:spPr>
                </pic:pic>
              </a:graphicData>
            </a:graphic>
          </wp:inline>
        </w:drawing>
      </w:r>
    </w:p>
    <w:p w14:paraId="585DBADC" w14:textId="77777777" w:rsidR="000612B8" w:rsidRPr="00007922" w:rsidRDefault="000612B8" w:rsidP="000612B8">
      <w:pPr>
        <w:tabs>
          <w:tab w:val="left" w:pos="7650"/>
          <w:tab w:val="left" w:pos="7740"/>
        </w:tabs>
        <w:spacing w:line="240" w:lineRule="auto"/>
        <w:rPr>
          <w:rFonts w:ascii="Times New Roman" w:hAnsi="Times New Roman" w:cs="Times New Roman"/>
          <w:i/>
          <w:sz w:val="24"/>
          <w:szCs w:val="24"/>
        </w:rPr>
      </w:pPr>
    </w:p>
    <w:p w14:paraId="1ED6651D" w14:textId="77777777" w:rsidR="000612B8" w:rsidRPr="00007922" w:rsidRDefault="000612B8" w:rsidP="000612B8">
      <w:pPr>
        <w:tabs>
          <w:tab w:val="left" w:pos="7650"/>
          <w:tab w:val="left" w:pos="7740"/>
        </w:tabs>
        <w:spacing w:line="240" w:lineRule="auto"/>
        <w:rPr>
          <w:rFonts w:ascii="Times New Roman" w:hAnsi="Times New Roman" w:cs="Times New Roman"/>
          <w:i/>
          <w:sz w:val="24"/>
          <w:szCs w:val="24"/>
        </w:rPr>
      </w:pPr>
      <w:r w:rsidRPr="00007922">
        <w:rPr>
          <w:rFonts w:ascii="Times New Roman" w:hAnsi="Times New Roman" w:cs="Times New Roman"/>
          <w:i/>
          <w:sz w:val="24"/>
          <w:szCs w:val="24"/>
        </w:rPr>
        <w:t xml:space="preserve">Stakeholder participation in meetings </w:t>
      </w:r>
    </w:p>
    <w:p w14:paraId="21F1BF30" w14:textId="77777777" w:rsidR="000612B8" w:rsidRPr="00007922" w:rsidRDefault="000612B8" w:rsidP="000612B8">
      <w:pPr>
        <w:spacing w:line="240" w:lineRule="auto"/>
        <w:rPr>
          <w:rFonts w:ascii="Times New Roman" w:eastAsia="Calibri" w:hAnsi="Times New Roman" w:cs="Times New Roman"/>
          <w:i/>
          <w:sz w:val="24"/>
          <w:szCs w:val="24"/>
        </w:rPr>
      </w:pPr>
      <w:r w:rsidRPr="00007922">
        <w:rPr>
          <w:rFonts w:ascii="Times New Roman" w:hAnsi="Times New Roman" w:cs="Times New Roman"/>
          <w:sz w:val="24"/>
          <w:szCs w:val="24"/>
        </w:rPr>
        <w:t xml:space="preserve">Most of the Consortium groups (i.e., Workgroups, ST and subcommittees) continue to meet actively and regularly with some groups on occasion meeting more often than monthly. The </w:t>
      </w:r>
      <w:r w:rsidRPr="00007922">
        <w:rPr>
          <w:rFonts w:ascii="Times New Roman" w:eastAsia="Calibri" w:hAnsi="Times New Roman" w:cs="Times New Roman"/>
          <w:sz w:val="24"/>
          <w:szCs w:val="24"/>
        </w:rPr>
        <w:t xml:space="preserve">Diagnosis, Staging and Treatment Workgroup </w:t>
      </w:r>
      <w:r w:rsidRPr="00007922">
        <w:rPr>
          <w:rFonts w:ascii="Times New Roman" w:hAnsi="Times New Roman" w:cs="Times New Roman"/>
          <w:sz w:val="24"/>
          <w:szCs w:val="24"/>
        </w:rPr>
        <w:t>meets every other month, and the Data and Evaluation Subcommittee meets once per quarter. The ST continues to have extremely active engagement and participation with more than 70% participating on call and in-person meetings more than three times for the year. The Early Detection and Screening Workgroup is the only anomaly this year with very few meetings. In the partnership functioning survey, some respondents called for more in-person meetings of all groups.</w:t>
      </w:r>
    </w:p>
    <w:p w14:paraId="52404A03"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b/>
          <w:sz w:val="24"/>
          <w:szCs w:val="24"/>
        </w:rPr>
        <w:br/>
      </w:r>
      <w:r w:rsidRPr="00007922">
        <w:rPr>
          <w:rFonts w:ascii="Times New Roman" w:hAnsi="Times New Roman" w:cs="Times New Roman"/>
          <w:i/>
          <w:sz w:val="24"/>
          <w:szCs w:val="24"/>
        </w:rPr>
        <w:t xml:space="preserve">Satisfaction of the </w:t>
      </w:r>
      <w:r>
        <w:rPr>
          <w:rFonts w:ascii="Times New Roman" w:hAnsi="Times New Roman" w:cs="Times New Roman"/>
          <w:i/>
          <w:sz w:val="24"/>
          <w:szCs w:val="24"/>
        </w:rPr>
        <w:t>Consortium members</w:t>
      </w:r>
    </w:p>
    <w:p w14:paraId="07642A10" w14:textId="77777777" w:rsidR="000612B8" w:rsidRPr="00007922" w:rsidRDefault="000612B8" w:rsidP="000612B8">
      <w:p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 xml:space="preserve">Seventeen individuals or nearly 70% of regularly participating ST members participated in the annual partnership performance survey. The survey was modfied this year to understand any specific needs or recommendations that would be relevant to the revision of the statewide cancer plan over the next year. </w:t>
      </w:r>
    </w:p>
    <w:p w14:paraId="28AE5A8A" w14:textId="77777777" w:rsidR="000612B8" w:rsidRPr="00007922" w:rsidRDefault="000612B8" w:rsidP="000612B8">
      <w:pPr>
        <w:spacing w:after="200" w:line="240" w:lineRule="auto"/>
        <w:rPr>
          <w:rFonts w:ascii="Times New Roman" w:eastAsia="Calibri" w:hAnsi="Times New Roman" w:cs="Times New Roman"/>
          <w:noProof/>
          <w:sz w:val="24"/>
          <w:szCs w:val="24"/>
        </w:rPr>
      </w:pPr>
    </w:p>
    <w:p w14:paraId="43D438D9" w14:textId="77777777" w:rsidR="000612B8" w:rsidRPr="00007922" w:rsidRDefault="000612B8" w:rsidP="000612B8">
      <w:pPr>
        <w:pStyle w:val="ListParagraph"/>
        <w:numPr>
          <w:ilvl w:val="0"/>
          <w:numId w:val="7"/>
        </w:numPr>
        <w:spacing w:after="200" w:line="240" w:lineRule="auto"/>
        <w:rPr>
          <w:rFonts w:ascii="Times New Roman" w:eastAsia="Calibri" w:hAnsi="Times New Roman" w:cs="Times New Roman"/>
          <w:i/>
          <w:noProof/>
          <w:sz w:val="24"/>
          <w:szCs w:val="24"/>
        </w:rPr>
      </w:pPr>
      <w:r w:rsidRPr="00007922">
        <w:rPr>
          <w:rFonts w:ascii="Times New Roman" w:eastAsia="Calibri" w:hAnsi="Times New Roman" w:cs="Times New Roman"/>
          <w:i/>
          <w:noProof/>
          <w:sz w:val="24"/>
          <w:szCs w:val="24"/>
        </w:rPr>
        <w:lastRenderedPageBreak/>
        <w:t>Membership</w:t>
      </w:r>
    </w:p>
    <w:p w14:paraId="3F95B912" w14:textId="77777777" w:rsidR="000612B8" w:rsidRPr="00007922" w:rsidRDefault="000612B8" w:rsidP="000612B8">
      <w:p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 xml:space="preserve">All of the respondents were either very or somewhat satisfied with the membership of the Consortium. ST members were generally satisfied with levels of collaboration, diversity of the group, willingness to add others, and the energy that surrounds the Roundtable approach. </w:t>
      </w:r>
    </w:p>
    <w:p w14:paraId="6DE9B204" w14:textId="77777777" w:rsidR="000612B8" w:rsidRPr="00007922" w:rsidRDefault="000612B8" w:rsidP="000612B8">
      <w:pPr>
        <w:spacing w:after="200" w:line="240" w:lineRule="auto"/>
        <w:rPr>
          <w:rFonts w:ascii="Times New Roman" w:eastAsia="Calibri" w:hAnsi="Times New Roman" w:cs="Times New Roman"/>
          <w:noProof/>
          <w:sz w:val="24"/>
          <w:szCs w:val="24"/>
        </w:rPr>
      </w:pPr>
    </w:p>
    <w:p w14:paraId="395F326C" w14:textId="77777777" w:rsidR="000612B8" w:rsidRPr="00007922" w:rsidRDefault="000612B8" w:rsidP="000612B8">
      <w:pPr>
        <w:spacing w:after="200" w:line="240" w:lineRule="auto"/>
        <w:jc w:val="center"/>
        <w:rPr>
          <w:rFonts w:ascii="Times New Roman" w:eastAsia="Calibri" w:hAnsi="Times New Roman" w:cs="Times New Roman"/>
          <w:b/>
          <w:noProof/>
          <w:sz w:val="24"/>
          <w:szCs w:val="24"/>
        </w:rPr>
      </w:pPr>
      <w:r w:rsidRPr="00007922">
        <w:rPr>
          <w:rFonts w:ascii="Times New Roman" w:eastAsia="Calibri" w:hAnsi="Times New Roman" w:cs="Times New Roman"/>
          <w:b/>
          <w:noProof/>
          <w:sz w:val="24"/>
          <w:szCs w:val="24"/>
        </w:rPr>
        <w:t xml:space="preserve">Figure </w:t>
      </w:r>
      <w:r w:rsidRPr="00007922">
        <w:rPr>
          <w:rFonts w:ascii="Times New Roman" w:eastAsia="Calibri" w:hAnsi="Times New Roman" w:cs="Times New Roman"/>
          <w:b/>
          <w:sz w:val="24"/>
          <w:szCs w:val="24"/>
        </w:rPr>
        <w:t>2.</w:t>
      </w:r>
      <w:r w:rsidRPr="00007922">
        <w:rPr>
          <w:rFonts w:ascii="Times New Roman" w:eastAsia="Calibri" w:hAnsi="Times New Roman" w:cs="Times New Roman"/>
          <w:b/>
          <w:noProof/>
          <w:sz w:val="24"/>
          <w:szCs w:val="24"/>
        </w:rPr>
        <w:t xml:space="preserve"> Partnership membership</w:t>
      </w:r>
    </w:p>
    <w:p w14:paraId="141E3387" w14:textId="77777777" w:rsidR="000612B8" w:rsidRPr="00007922" w:rsidRDefault="000612B8" w:rsidP="000612B8">
      <w:pPr>
        <w:spacing w:after="200" w:line="240" w:lineRule="auto"/>
        <w:jc w:val="center"/>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drawing>
          <wp:inline distT="0" distB="0" distL="0" distR="0" wp14:anchorId="440E6987" wp14:editId="77F34B1D">
            <wp:extent cx="5648325" cy="36053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4437" r="21667" b="6805"/>
                    <a:stretch/>
                  </pic:blipFill>
                  <pic:spPr bwMode="auto">
                    <a:xfrm>
                      <a:off x="0" y="0"/>
                      <a:ext cx="5678518" cy="3624585"/>
                    </a:xfrm>
                    <a:prstGeom prst="rect">
                      <a:avLst/>
                    </a:prstGeom>
                    <a:ln>
                      <a:noFill/>
                    </a:ln>
                    <a:extLst>
                      <a:ext uri="{53640926-AAD7-44D8-BBD7-CCE9431645EC}">
                        <a14:shadowObscured xmlns:a14="http://schemas.microsoft.com/office/drawing/2010/main"/>
                      </a:ext>
                    </a:extLst>
                  </pic:spPr>
                </pic:pic>
              </a:graphicData>
            </a:graphic>
          </wp:inline>
        </w:drawing>
      </w:r>
    </w:p>
    <w:p w14:paraId="65AB70CC" w14:textId="77777777" w:rsidR="000612B8" w:rsidRPr="00007922" w:rsidRDefault="000612B8" w:rsidP="000612B8">
      <w:pPr>
        <w:spacing w:after="200" w:line="240" w:lineRule="auto"/>
        <w:rPr>
          <w:rFonts w:ascii="Times New Roman" w:eastAsia="Calibri" w:hAnsi="Times New Roman" w:cs="Times New Roman"/>
          <w:b/>
          <w:noProof/>
          <w:sz w:val="24"/>
          <w:szCs w:val="24"/>
        </w:rPr>
      </w:pPr>
    </w:p>
    <w:p w14:paraId="7D132922" w14:textId="77777777" w:rsidR="000612B8" w:rsidRPr="00007922" w:rsidRDefault="000612B8" w:rsidP="000612B8">
      <w:pPr>
        <w:spacing w:after="200" w:line="240" w:lineRule="auto"/>
        <w:rPr>
          <w:rFonts w:ascii="Times New Roman" w:eastAsia="Calibri" w:hAnsi="Times New Roman" w:cs="Times New Roman"/>
          <w:b/>
          <w:noProof/>
          <w:sz w:val="24"/>
          <w:szCs w:val="24"/>
        </w:rPr>
      </w:pPr>
      <w:r w:rsidRPr="00007922">
        <w:rPr>
          <w:rFonts w:ascii="Times New Roman" w:eastAsia="Calibri" w:hAnsi="Times New Roman" w:cs="Times New Roman"/>
          <w:b/>
          <w:noProof/>
          <w:sz w:val="24"/>
          <w:szCs w:val="24"/>
        </w:rPr>
        <w:t xml:space="preserve">Table 3. Average satisfaction scores for partnership membership </w:t>
      </w:r>
    </w:p>
    <w:tbl>
      <w:tblPr>
        <w:tblStyle w:val="TableGrid"/>
        <w:tblW w:w="0" w:type="auto"/>
        <w:tblLook w:val="04A0" w:firstRow="1" w:lastRow="0" w:firstColumn="1" w:lastColumn="0" w:noHBand="0" w:noVBand="1"/>
      </w:tblPr>
      <w:tblGrid>
        <w:gridCol w:w="4135"/>
        <w:gridCol w:w="1350"/>
        <w:gridCol w:w="1260"/>
        <w:gridCol w:w="1260"/>
        <w:gridCol w:w="1345"/>
      </w:tblGrid>
      <w:tr w:rsidR="000612B8" w:rsidRPr="00007922" w14:paraId="1234DD9F" w14:textId="77777777" w:rsidTr="008C3995">
        <w:trPr>
          <w:trHeight w:val="620"/>
        </w:trPr>
        <w:tc>
          <w:tcPr>
            <w:tcW w:w="4135" w:type="dxa"/>
            <w:shd w:val="clear" w:color="auto" w:fill="C00000"/>
          </w:tcPr>
          <w:p w14:paraId="631DF430" w14:textId="77777777" w:rsidR="000612B8" w:rsidRPr="00007922" w:rsidRDefault="000612B8" w:rsidP="008C3995">
            <w:pPr>
              <w:jc w:val="center"/>
              <w:rPr>
                <w:rFonts w:ascii="Times New Roman" w:hAnsi="Times New Roman" w:cs="Times New Roman"/>
                <w:b/>
                <w:noProof/>
                <w:sz w:val="24"/>
                <w:szCs w:val="24"/>
              </w:rPr>
            </w:pPr>
            <w:r w:rsidRPr="00007922">
              <w:rPr>
                <w:rFonts w:ascii="Times New Roman" w:hAnsi="Times New Roman" w:cs="Times New Roman"/>
                <w:b/>
                <w:noProof/>
                <w:sz w:val="24"/>
                <w:szCs w:val="24"/>
              </w:rPr>
              <w:t>Ratings by year</w:t>
            </w:r>
          </w:p>
          <w:p w14:paraId="0F2DB294" w14:textId="77777777" w:rsidR="000612B8" w:rsidRPr="00007922" w:rsidRDefault="000612B8" w:rsidP="008C3995">
            <w:pPr>
              <w:jc w:val="center"/>
              <w:rPr>
                <w:rFonts w:ascii="Times New Roman" w:hAnsi="Times New Roman" w:cs="Times New Roman"/>
                <w:noProof/>
                <w:sz w:val="24"/>
                <w:szCs w:val="24"/>
              </w:rPr>
            </w:pPr>
            <w:r w:rsidRPr="00007922">
              <w:rPr>
                <w:rFonts w:ascii="Times New Roman" w:hAnsi="Times New Roman" w:cs="Times New Roman"/>
                <w:b/>
                <w:noProof/>
                <w:sz w:val="24"/>
                <w:szCs w:val="24"/>
              </w:rPr>
              <w:t>(5-Very satisfied; 1–Very dissatisfied)</w:t>
            </w:r>
          </w:p>
        </w:tc>
        <w:tc>
          <w:tcPr>
            <w:tcW w:w="1350" w:type="dxa"/>
            <w:shd w:val="clear" w:color="auto" w:fill="C00000"/>
          </w:tcPr>
          <w:p w14:paraId="672882C6" w14:textId="77777777" w:rsidR="000612B8" w:rsidRPr="00007922" w:rsidRDefault="000612B8" w:rsidP="008C3995">
            <w:pPr>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2018</w:t>
            </w:r>
          </w:p>
        </w:tc>
        <w:tc>
          <w:tcPr>
            <w:tcW w:w="1260" w:type="dxa"/>
            <w:shd w:val="clear" w:color="auto" w:fill="C00000"/>
          </w:tcPr>
          <w:p w14:paraId="182DC9D0" w14:textId="77777777" w:rsidR="000612B8" w:rsidRPr="00007922" w:rsidRDefault="000612B8" w:rsidP="008C3995">
            <w:pPr>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2017</w:t>
            </w:r>
          </w:p>
        </w:tc>
        <w:tc>
          <w:tcPr>
            <w:tcW w:w="1260" w:type="dxa"/>
            <w:shd w:val="clear" w:color="auto" w:fill="C00000"/>
          </w:tcPr>
          <w:p w14:paraId="2FA3E8E9" w14:textId="77777777" w:rsidR="000612B8" w:rsidRPr="00007922" w:rsidRDefault="000612B8" w:rsidP="008C3995">
            <w:pPr>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2016</w:t>
            </w:r>
          </w:p>
        </w:tc>
        <w:tc>
          <w:tcPr>
            <w:tcW w:w="1345" w:type="dxa"/>
            <w:shd w:val="clear" w:color="auto" w:fill="C00000"/>
          </w:tcPr>
          <w:p w14:paraId="3E2AFCE6" w14:textId="77777777" w:rsidR="000612B8" w:rsidRPr="00007922" w:rsidRDefault="000612B8" w:rsidP="008C3995">
            <w:pPr>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2015</w:t>
            </w:r>
          </w:p>
        </w:tc>
      </w:tr>
      <w:tr w:rsidR="000612B8" w:rsidRPr="00007922" w14:paraId="69478875" w14:textId="77777777" w:rsidTr="008C3995">
        <w:tc>
          <w:tcPr>
            <w:tcW w:w="4135" w:type="dxa"/>
          </w:tcPr>
          <w:p w14:paraId="1126DCFA" w14:textId="77777777" w:rsidR="000612B8" w:rsidRPr="00007922" w:rsidRDefault="000612B8" w:rsidP="008C3995">
            <w:pPr>
              <w:rPr>
                <w:rFonts w:ascii="Times New Roman" w:hAnsi="Times New Roman" w:cs="Times New Roman"/>
                <w:noProof/>
                <w:sz w:val="24"/>
                <w:szCs w:val="24"/>
              </w:rPr>
            </w:pPr>
            <w:r w:rsidRPr="00007922">
              <w:rPr>
                <w:rFonts w:ascii="Times New Roman" w:hAnsi="Times New Roman" w:cs="Times New Roman"/>
                <w:noProof/>
                <w:sz w:val="24"/>
                <w:szCs w:val="24"/>
              </w:rPr>
              <w:t xml:space="preserve">Average score </w:t>
            </w:r>
          </w:p>
          <w:p w14:paraId="1AF82FD9" w14:textId="77777777" w:rsidR="000612B8" w:rsidRPr="00007922" w:rsidRDefault="000612B8" w:rsidP="008C3995">
            <w:pPr>
              <w:rPr>
                <w:rFonts w:ascii="Times New Roman" w:hAnsi="Times New Roman" w:cs="Times New Roman"/>
                <w:noProof/>
                <w:sz w:val="24"/>
                <w:szCs w:val="24"/>
              </w:rPr>
            </w:pPr>
          </w:p>
        </w:tc>
        <w:tc>
          <w:tcPr>
            <w:tcW w:w="1350" w:type="dxa"/>
          </w:tcPr>
          <w:p w14:paraId="3E50672E" w14:textId="77777777" w:rsidR="000612B8" w:rsidRPr="00007922" w:rsidRDefault="000612B8" w:rsidP="008C3995">
            <w:pPr>
              <w:jc w:val="right"/>
              <w:rPr>
                <w:rFonts w:ascii="Times New Roman" w:hAnsi="Times New Roman" w:cs="Times New Roman"/>
                <w:noProof/>
                <w:sz w:val="24"/>
                <w:szCs w:val="24"/>
              </w:rPr>
            </w:pPr>
            <w:r w:rsidRPr="00007922">
              <w:rPr>
                <w:rFonts w:ascii="Times New Roman" w:hAnsi="Times New Roman" w:cs="Times New Roman"/>
                <w:noProof/>
                <w:sz w:val="24"/>
                <w:szCs w:val="24"/>
              </w:rPr>
              <w:t>4.7</w:t>
            </w:r>
          </w:p>
        </w:tc>
        <w:tc>
          <w:tcPr>
            <w:tcW w:w="1260" w:type="dxa"/>
          </w:tcPr>
          <w:p w14:paraId="2D933743" w14:textId="77777777" w:rsidR="000612B8" w:rsidRPr="00007922" w:rsidRDefault="000612B8" w:rsidP="008C3995">
            <w:pPr>
              <w:jc w:val="right"/>
              <w:rPr>
                <w:rFonts w:ascii="Times New Roman" w:hAnsi="Times New Roman" w:cs="Times New Roman"/>
                <w:noProof/>
                <w:sz w:val="24"/>
                <w:szCs w:val="24"/>
              </w:rPr>
            </w:pPr>
            <w:r w:rsidRPr="00007922">
              <w:rPr>
                <w:rFonts w:ascii="Times New Roman" w:hAnsi="Times New Roman" w:cs="Times New Roman"/>
                <w:noProof/>
                <w:sz w:val="24"/>
                <w:szCs w:val="24"/>
              </w:rPr>
              <w:t>4.6</w:t>
            </w:r>
          </w:p>
        </w:tc>
        <w:tc>
          <w:tcPr>
            <w:tcW w:w="1260" w:type="dxa"/>
          </w:tcPr>
          <w:p w14:paraId="03BBE03B" w14:textId="77777777" w:rsidR="000612B8" w:rsidRPr="00007922" w:rsidRDefault="000612B8" w:rsidP="008C3995">
            <w:pPr>
              <w:jc w:val="right"/>
              <w:rPr>
                <w:rFonts w:ascii="Times New Roman" w:hAnsi="Times New Roman" w:cs="Times New Roman"/>
                <w:noProof/>
                <w:sz w:val="24"/>
                <w:szCs w:val="24"/>
              </w:rPr>
            </w:pPr>
            <w:r w:rsidRPr="00007922">
              <w:rPr>
                <w:rFonts w:ascii="Times New Roman" w:hAnsi="Times New Roman" w:cs="Times New Roman"/>
                <w:noProof/>
                <w:sz w:val="24"/>
                <w:szCs w:val="24"/>
              </w:rPr>
              <w:t>4.5</w:t>
            </w:r>
          </w:p>
        </w:tc>
        <w:tc>
          <w:tcPr>
            <w:tcW w:w="1345" w:type="dxa"/>
          </w:tcPr>
          <w:p w14:paraId="5995F792" w14:textId="77777777" w:rsidR="000612B8" w:rsidRPr="00007922" w:rsidRDefault="000612B8" w:rsidP="008C3995">
            <w:pPr>
              <w:jc w:val="right"/>
              <w:rPr>
                <w:rFonts w:ascii="Times New Roman" w:hAnsi="Times New Roman" w:cs="Times New Roman"/>
                <w:noProof/>
                <w:sz w:val="24"/>
                <w:szCs w:val="24"/>
              </w:rPr>
            </w:pPr>
            <w:r w:rsidRPr="00007922">
              <w:rPr>
                <w:rFonts w:ascii="Times New Roman" w:hAnsi="Times New Roman" w:cs="Times New Roman"/>
                <w:noProof/>
                <w:sz w:val="24"/>
                <w:szCs w:val="24"/>
              </w:rPr>
              <w:t>4.5</w:t>
            </w:r>
          </w:p>
        </w:tc>
      </w:tr>
    </w:tbl>
    <w:p w14:paraId="784AEA56" w14:textId="77777777" w:rsidR="000612B8" w:rsidRPr="00007922" w:rsidRDefault="000612B8" w:rsidP="000612B8">
      <w:pPr>
        <w:spacing w:after="200" w:line="240" w:lineRule="auto"/>
        <w:rPr>
          <w:rFonts w:ascii="Times New Roman" w:eastAsia="Calibri" w:hAnsi="Times New Roman" w:cs="Times New Roman"/>
          <w:i/>
          <w:noProof/>
          <w:sz w:val="24"/>
          <w:szCs w:val="24"/>
          <w:u w:val="single"/>
        </w:rPr>
      </w:pPr>
    </w:p>
    <w:p w14:paraId="6D0CCC6B" w14:textId="77777777" w:rsidR="000612B8" w:rsidRPr="00007922" w:rsidRDefault="000612B8" w:rsidP="000612B8">
      <w:pPr>
        <w:pStyle w:val="ListParagraph"/>
        <w:numPr>
          <w:ilvl w:val="0"/>
          <w:numId w:val="7"/>
        </w:numPr>
        <w:spacing w:after="200" w:line="240" w:lineRule="auto"/>
        <w:rPr>
          <w:rFonts w:ascii="Times New Roman" w:eastAsia="Calibri" w:hAnsi="Times New Roman" w:cs="Times New Roman"/>
          <w:i/>
          <w:noProof/>
          <w:sz w:val="24"/>
          <w:szCs w:val="24"/>
        </w:rPr>
      </w:pPr>
      <w:r w:rsidRPr="00007922">
        <w:rPr>
          <w:rFonts w:ascii="Times New Roman" w:eastAsia="Calibri" w:hAnsi="Times New Roman" w:cs="Times New Roman"/>
          <w:i/>
          <w:noProof/>
          <w:sz w:val="24"/>
          <w:szCs w:val="24"/>
        </w:rPr>
        <w:t xml:space="preserve">Planning and implementation </w:t>
      </w:r>
    </w:p>
    <w:p w14:paraId="1F0B035C" w14:textId="77777777" w:rsidR="000612B8" w:rsidRPr="00007922" w:rsidRDefault="000612B8" w:rsidP="000612B8">
      <w:p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While most respondent</w:t>
      </w:r>
      <w:r>
        <w:rPr>
          <w:rFonts w:ascii="Times New Roman" w:eastAsia="Calibri" w:hAnsi="Times New Roman" w:cs="Times New Roman"/>
          <w:noProof/>
          <w:sz w:val="24"/>
          <w:szCs w:val="24"/>
        </w:rPr>
        <w:t>s</w:t>
      </w:r>
      <w:r w:rsidRPr="00007922">
        <w:rPr>
          <w:rFonts w:ascii="Times New Roman" w:eastAsia="Calibri" w:hAnsi="Times New Roman" w:cs="Times New Roman"/>
          <w:noProof/>
          <w:sz w:val="24"/>
          <w:szCs w:val="24"/>
        </w:rPr>
        <w:t xml:space="preserve"> were once again somewhat or very satisfied, there were a few individuals who were ambivalent or somewhat dissatisfied with progress in this area. Much of the challenges highlighted relate to the plan implementation more so than the planning activities – insufficient resources to act or implement, needing more Tobacco Settlement Funds to be dedicated to cancer control, not all the Workgroups seemingly functioning the same, lack of </w:t>
      </w:r>
      <w:r w:rsidRPr="00007922">
        <w:rPr>
          <w:rFonts w:ascii="Times New Roman" w:eastAsia="Calibri" w:hAnsi="Times New Roman" w:cs="Times New Roman"/>
          <w:noProof/>
          <w:sz w:val="24"/>
          <w:szCs w:val="24"/>
        </w:rPr>
        <w:lastRenderedPageBreak/>
        <w:t>clarity on implementation hierarchy and philosophy (e.g. Should a collective impact model be used? Why are there disproportionately more GA DPH representatives on the ST?). One respondent, while valuing current leadership, suggested that succession planning should be addressed. Another suggested a need for more in person meetings.</w:t>
      </w:r>
    </w:p>
    <w:p w14:paraId="048C95DA" w14:textId="77777777" w:rsidR="000612B8" w:rsidRPr="00007922" w:rsidRDefault="000612B8" w:rsidP="000612B8">
      <w:pPr>
        <w:spacing w:after="200" w:line="240" w:lineRule="auto"/>
        <w:rPr>
          <w:rFonts w:ascii="Times New Roman" w:eastAsia="Calibri" w:hAnsi="Times New Roman" w:cs="Times New Roman"/>
          <w:noProof/>
          <w:sz w:val="24"/>
          <w:szCs w:val="24"/>
        </w:rPr>
      </w:pPr>
    </w:p>
    <w:p w14:paraId="205D6CDE" w14:textId="77777777" w:rsidR="000612B8" w:rsidRPr="00007922" w:rsidRDefault="000612B8" w:rsidP="000612B8">
      <w:pPr>
        <w:spacing w:after="200" w:line="240" w:lineRule="auto"/>
        <w:jc w:val="center"/>
        <w:rPr>
          <w:rFonts w:ascii="Times New Roman" w:eastAsia="Calibri" w:hAnsi="Times New Roman" w:cs="Times New Roman"/>
          <w:noProof/>
          <w:sz w:val="24"/>
          <w:szCs w:val="24"/>
        </w:rPr>
      </w:pPr>
      <w:r w:rsidRPr="00007922">
        <w:rPr>
          <w:rFonts w:ascii="Times New Roman" w:eastAsia="Calibri" w:hAnsi="Times New Roman" w:cs="Times New Roman"/>
          <w:b/>
          <w:noProof/>
          <w:sz w:val="24"/>
          <w:szCs w:val="24"/>
        </w:rPr>
        <w:t xml:space="preserve">Figure </w:t>
      </w:r>
      <w:r w:rsidRPr="00007922">
        <w:rPr>
          <w:rFonts w:ascii="Times New Roman" w:eastAsia="Calibri" w:hAnsi="Times New Roman" w:cs="Times New Roman"/>
          <w:b/>
          <w:sz w:val="24"/>
          <w:szCs w:val="24"/>
        </w:rPr>
        <w:t>3</w:t>
      </w:r>
      <w:r w:rsidRPr="00007922">
        <w:rPr>
          <w:rFonts w:ascii="Times New Roman" w:eastAsia="Calibri" w:hAnsi="Times New Roman" w:cs="Times New Roman"/>
          <w:b/>
          <w:noProof/>
          <w:sz w:val="24"/>
          <w:szCs w:val="24"/>
        </w:rPr>
        <w:t>. Partneship satisfaction on planning and implementation</w:t>
      </w:r>
      <w:r w:rsidRPr="00007922">
        <w:rPr>
          <w:rFonts w:ascii="Times New Roman" w:eastAsia="Calibri" w:hAnsi="Times New Roman" w:cs="Times New Roman"/>
          <w:noProof/>
          <w:sz w:val="24"/>
          <w:szCs w:val="24"/>
        </w:rPr>
        <w:t xml:space="preserve">     </w:t>
      </w:r>
      <w:r w:rsidRPr="00007922">
        <w:rPr>
          <w:rFonts w:ascii="Times New Roman" w:eastAsia="Calibri" w:hAnsi="Times New Roman" w:cs="Times New Roman"/>
          <w:noProof/>
          <w:sz w:val="24"/>
          <w:szCs w:val="24"/>
        </w:rPr>
        <w:drawing>
          <wp:inline distT="0" distB="0" distL="0" distR="0" wp14:anchorId="4B959E08" wp14:editId="45DC748B">
            <wp:extent cx="5364480" cy="370125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23666" b="6509"/>
                    <a:stretch/>
                  </pic:blipFill>
                  <pic:spPr bwMode="auto">
                    <a:xfrm>
                      <a:off x="0" y="0"/>
                      <a:ext cx="5384156" cy="3714833"/>
                    </a:xfrm>
                    <a:prstGeom prst="rect">
                      <a:avLst/>
                    </a:prstGeom>
                    <a:ln>
                      <a:noFill/>
                    </a:ln>
                    <a:extLst>
                      <a:ext uri="{53640926-AAD7-44D8-BBD7-CCE9431645EC}">
                        <a14:shadowObscured xmlns:a14="http://schemas.microsoft.com/office/drawing/2010/main"/>
                      </a:ext>
                    </a:extLst>
                  </pic:spPr>
                </pic:pic>
              </a:graphicData>
            </a:graphic>
          </wp:inline>
        </w:drawing>
      </w:r>
    </w:p>
    <w:p w14:paraId="3B263B9E" w14:textId="77777777" w:rsidR="000612B8" w:rsidRPr="00007922" w:rsidRDefault="000612B8" w:rsidP="000612B8">
      <w:pPr>
        <w:spacing w:after="200" w:line="240" w:lineRule="auto"/>
        <w:rPr>
          <w:rFonts w:ascii="Times New Roman" w:eastAsia="Calibri" w:hAnsi="Times New Roman" w:cs="Times New Roman"/>
          <w:b/>
          <w:noProof/>
          <w:sz w:val="24"/>
          <w:szCs w:val="24"/>
        </w:rPr>
      </w:pPr>
    </w:p>
    <w:p w14:paraId="44C9F45D" w14:textId="77777777" w:rsidR="000612B8" w:rsidRPr="00007922" w:rsidRDefault="000612B8" w:rsidP="000612B8">
      <w:pPr>
        <w:spacing w:after="200" w:line="240" w:lineRule="auto"/>
        <w:rPr>
          <w:rFonts w:ascii="Times New Roman" w:eastAsia="Calibri" w:hAnsi="Times New Roman" w:cs="Times New Roman"/>
          <w:b/>
          <w:noProof/>
          <w:sz w:val="24"/>
          <w:szCs w:val="24"/>
        </w:rPr>
      </w:pPr>
      <w:r w:rsidRPr="00007922">
        <w:rPr>
          <w:rFonts w:ascii="Times New Roman" w:eastAsia="Calibri" w:hAnsi="Times New Roman" w:cs="Times New Roman"/>
          <w:b/>
          <w:noProof/>
          <w:sz w:val="24"/>
          <w:szCs w:val="24"/>
        </w:rPr>
        <w:t xml:space="preserve">Table 4. Average satisfaction scores for planning and implementation </w:t>
      </w:r>
    </w:p>
    <w:tbl>
      <w:tblPr>
        <w:tblStyle w:val="TableGrid"/>
        <w:tblW w:w="0" w:type="auto"/>
        <w:tblLook w:val="04A0" w:firstRow="1" w:lastRow="0" w:firstColumn="1" w:lastColumn="0" w:noHBand="0" w:noVBand="1"/>
      </w:tblPr>
      <w:tblGrid>
        <w:gridCol w:w="4135"/>
        <w:gridCol w:w="1260"/>
        <w:gridCol w:w="1350"/>
        <w:gridCol w:w="1260"/>
        <w:gridCol w:w="1345"/>
      </w:tblGrid>
      <w:tr w:rsidR="000612B8" w:rsidRPr="00007922" w14:paraId="3D03241D" w14:textId="77777777" w:rsidTr="008C3995">
        <w:tc>
          <w:tcPr>
            <w:tcW w:w="4135" w:type="dxa"/>
            <w:shd w:val="clear" w:color="auto" w:fill="C00000"/>
          </w:tcPr>
          <w:p w14:paraId="12B07711" w14:textId="77777777" w:rsidR="000612B8" w:rsidRPr="00007922" w:rsidRDefault="000612B8" w:rsidP="008C3995">
            <w:pPr>
              <w:jc w:val="center"/>
              <w:rPr>
                <w:rFonts w:ascii="Times New Roman" w:hAnsi="Times New Roman" w:cs="Times New Roman"/>
                <w:b/>
                <w:noProof/>
                <w:sz w:val="24"/>
                <w:szCs w:val="24"/>
              </w:rPr>
            </w:pPr>
            <w:r w:rsidRPr="00007922">
              <w:rPr>
                <w:rFonts w:ascii="Times New Roman" w:hAnsi="Times New Roman" w:cs="Times New Roman"/>
                <w:b/>
                <w:noProof/>
                <w:sz w:val="24"/>
                <w:szCs w:val="24"/>
              </w:rPr>
              <w:t>Ratings by year</w:t>
            </w:r>
          </w:p>
          <w:p w14:paraId="16D49481" w14:textId="77777777" w:rsidR="000612B8" w:rsidRPr="00007922" w:rsidRDefault="000612B8" w:rsidP="008C3995">
            <w:pPr>
              <w:spacing w:after="200"/>
              <w:jc w:val="center"/>
              <w:rPr>
                <w:rFonts w:ascii="Times New Roman" w:hAnsi="Times New Roman" w:cs="Times New Roman"/>
                <w:noProof/>
                <w:sz w:val="24"/>
                <w:szCs w:val="24"/>
              </w:rPr>
            </w:pPr>
            <w:r w:rsidRPr="00007922">
              <w:rPr>
                <w:rFonts w:ascii="Times New Roman" w:hAnsi="Times New Roman" w:cs="Times New Roman"/>
                <w:b/>
                <w:noProof/>
                <w:sz w:val="24"/>
                <w:szCs w:val="24"/>
              </w:rPr>
              <w:t>(5-Very satisfied; 1–Very dissatisfied)</w:t>
            </w:r>
          </w:p>
        </w:tc>
        <w:tc>
          <w:tcPr>
            <w:tcW w:w="1260" w:type="dxa"/>
            <w:shd w:val="clear" w:color="auto" w:fill="C00000"/>
          </w:tcPr>
          <w:p w14:paraId="7451DDB8"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2018</w:t>
            </w:r>
          </w:p>
        </w:tc>
        <w:tc>
          <w:tcPr>
            <w:tcW w:w="1350" w:type="dxa"/>
            <w:shd w:val="clear" w:color="auto" w:fill="C00000"/>
          </w:tcPr>
          <w:p w14:paraId="03B3D947"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2017</w:t>
            </w:r>
          </w:p>
        </w:tc>
        <w:tc>
          <w:tcPr>
            <w:tcW w:w="1260" w:type="dxa"/>
            <w:shd w:val="clear" w:color="auto" w:fill="C00000"/>
          </w:tcPr>
          <w:p w14:paraId="25A32EF8"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2016</w:t>
            </w:r>
          </w:p>
        </w:tc>
        <w:tc>
          <w:tcPr>
            <w:tcW w:w="1345" w:type="dxa"/>
            <w:shd w:val="clear" w:color="auto" w:fill="C00000"/>
          </w:tcPr>
          <w:p w14:paraId="004DA016"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2015</w:t>
            </w:r>
          </w:p>
        </w:tc>
      </w:tr>
      <w:tr w:rsidR="000612B8" w:rsidRPr="00007922" w14:paraId="6BB2AB63" w14:textId="77777777" w:rsidTr="008C3995">
        <w:tc>
          <w:tcPr>
            <w:tcW w:w="4135" w:type="dxa"/>
          </w:tcPr>
          <w:p w14:paraId="3C8D4840" w14:textId="77777777" w:rsidR="000612B8" w:rsidRPr="00007922" w:rsidRDefault="000612B8" w:rsidP="008C3995">
            <w:pPr>
              <w:spacing w:after="200"/>
              <w:rPr>
                <w:rFonts w:ascii="Times New Roman" w:hAnsi="Times New Roman" w:cs="Times New Roman"/>
                <w:noProof/>
                <w:sz w:val="24"/>
                <w:szCs w:val="24"/>
              </w:rPr>
            </w:pPr>
            <w:r w:rsidRPr="00007922">
              <w:rPr>
                <w:rFonts w:ascii="Times New Roman" w:hAnsi="Times New Roman" w:cs="Times New Roman"/>
                <w:noProof/>
                <w:sz w:val="24"/>
                <w:szCs w:val="24"/>
              </w:rPr>
              <w:t>Average score</w:t>
            </w:r>
          </w:p>
        </w:tc>
        <w:tc>
          <w:tcPr>
            <w:tcW w:w="1260" w:type="dxa"/>
          </w:tcPr>
          <w:p w14:paraId="13198DB4"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4.2</w:t>
            </w:r>
          </w:p>
        </w:tc>
        <w:tc>
          <w:tcPr>
            <w:tcW w:w="1350" w:type="dxa"/>
          </w:tcPr>
          <w:p w14:paraId="565DECAF"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4.3</w:t>
            </w:r>
          </w:p>
        </w:tc>
        <w:tc>
          <w:tcPr>
            <w:tcW w:w="1260" w:type="dxa"/>
          </w:tcPr>
          <w:p w14:paraId="6C4DDB8D"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4.1</w:t>
            </w:r>
          </w:p>
        </w:tc>
        <w:tc>
          <w:tcPr>
            <w:tcW w:w="1345" w:type="dxa"/>
          </w:tcPr>
          <w:p w14:paraId="01EC923C"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4.0</w:t>
            </w:r>
          </w:p>
        </w:tc>
      </w:tr>
    </w:tbl>
    <w:p w14:paraId="4065D985" w14:textId="77777777" w:rsidR="000612B8" w:rsidRPr="00007922" w:rsidRDefault="000612B8" w:rsidP="000612B8">
      <w:pPr>
        <w:spacing w:after="200" w:line="240" w:lineRule="auto"/>
        <w:rPr>
          <w:rFonts w:ascii="Times New Roman" w:eastAsia="Calibri" w:hAnsi="Times New Roman" w:cs="Times New Roman"/>
          <w:noProof/>
          <w:sz w:val="24"/>
          <w:szCs w:val="24"/>
        </w:rPr>
      </w:pPr>
    </w:p>
    <w:p w14:paraId="1E56AB18" w14:textId="77777777" w:rsidR="000612B8" w:rsidRPr="00007922" w:rsidRDefault="000612B8" w:rsidP="000612B8">
      <w:pPr>
        <w:pStyle w:val="ListParagraph"/>
        <w:numPr>
          <w:ilvl w:val="0"/>
          <w:numId w:val="7"/>
        </w:numPr>
        <w:spacing w:after="200" w:line="240" w:lineRule="auto"/>
        <w:rPr>
          <w:rFonts w:ascii="Times New Roman" w:eastAsia="Calibri" w:hAnsi="Times New Roman" w:cs="Times New Roman"/>
          <w:i/>
          <w:noProof/>
          <w:sz w:val="24"/>
          <w:szCs w:val="24"/>
        </w:rPr>
      </w:pPr>
      <w:r w:rsidRPr="00007922">
        <w:rPr>
          <w:rFonts w:ascii="Times New Roman" w:eastAsia="Calibri" w:hAnsi="Times New Roman" w:cs="Times New Roman"/>
          <w:i/>
          <w:noProof/>
          <w:sz w:val="24"/>
          <w:szCs w:val="24"/>
        </w:rPr>
        <w:t>Leadership and governance</w:t>
      </w:r>
    </w:p>
    <w:p w14:paraId="7DEE8125" w14:textId="77777777" w:rsidR="000612B8" w:rsidRPr="00007922" w:rsidRDefault="000612B8" w:rsidP="000612B8">
      <w:p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The majority of participating ST members were generally quite satisfied with leadership and governance of the Consortium. There was significant approval of the efforts of the Co-Chairs, facilitators and other leaders of the Consortium.</w:t>
      </w:r>
    </w:p>
    <w:p w14:paraId="41DD68F2" w14:textId="77777777" w:rsidR="000612B8" w:rsidRPr="00007922" w:rsidRDefault="000612B8" w:rsidP="000612B8">
      <w:pPr>
        <w:spacing w:after="200" w:line="240" w:lineRule="auto"/>
        <w:jc w:val="center"/>
        <w:rPr>
          <w:rFonts w:ascii="Times New Roman" w:eastAsia="Calibri" w:hAnsi="Times New Roman" w:cs="Times New Roman"/>
          <w:b/>
          <w:noProof/>
          <w:sz w:val="24"/>
          <w:szCs w:val="24"/>
        </w:rPr>
      </w:pPr>
      <w:r w:rsidRPr="00007922">
        <w:rPr>
          <w:rFonts w:ascii="Times New Roman" w:eastAsia="Calibri" w:hAnsi="Times New Roman" w:cs="Times New Roman"/>
          <w:b/>
          <w:noProof/>
          <w:sz w:val="24"/>
          <w:szCs w:val="24"/>
        </w:rPr>
        <w:lastRenderedPageBreak/>
        <w:t xml:space="preserve">Figure </w:t>
      </w:r>
      <w:r w:rsidRPr="00007922">
        <w:rPr>
          <w:rFonts w:ascii="Times New Roman" w:eastAsia="Calibri" w:hAnsi="Times New Roman" w:cs="Times New Roman"/>
          <w:b/>
          <w:sz w:val="24"/>
          <w:szCs w:val="24"/>
        </w:rPr>
        <w:t>4</w:t>
      </w:r>
      <w:r w:rsidRPr="00007922">
        <w:rPr>
          <w:rFonts w:ascii="Times New Roman" w:eastAsia="Calibri" w:hAnsi="Times New Roman" w:cs="Times New Roman"/>
          <w:b/>
          <w:noProof/>
          <w:sz w:val="24"/>
          <w:szCs w:val="24"/>
        </w:rPr>
        <w:t>. Partnership satisfaction on Consortium leadership and governance</w:t>
      </w:r>
      <w:r w:rsidRPr="00007922">
        <w:rPr>
          <w:rFonts w:ascii="Times New Roman" w:eastAsia="Calibri" w:hAnsi="Times New Roman" w:cs="Times New Roman"/>
          <w:noProof/>
          <w:sz w:val="24"/>
          <w:szCs w:val="24"/>
        </w:rPr>
        <w:drawing>
          <wp:inline distT="0" distB="0" distL="0" distR="0" wp14:anchorId="356FD7F5" wp14:editId="1EBC9538">
            <wp:extent cx="5511044" cy="38023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r="23666" b="6509"/>
                    <a:stretch/>
                  </pic:blipFill>
                  <pic:spPr bwMode="auto">
                    <a:xfrm>
                      <a:off x="0" y="0"/>
                      <a:ext cx="5531074" cy="3816200"/>
                    </a:xfrm>
                    <a:prstGeom prst="rect">
                      <a:avLst/>
                    </a:prstGeom>
                    <a:ln>
                      <a:noFill/>
                    </a:ln>
                    <a:extLst>
                      <a:ext uri="{53640926-AAD7-44D8-BBD7-CCE9431645EC}">
                        <a14:shadowObscured xmlns:a14="http://schemas.microsoft.com/office/drawing/2010/main"/>
                      </a:ext>
                    </a:extLst>
                  </pic:spPr>
                </pic:pic>
              </a:graphicData>
            </a:graphic>
          </wp:inline>
        </w:drawing>
      </w:r>
    </w:p>
    <w:p w14:paraId="660FD32B" w14:textId="77777777" w:rsidR="000612B8" w:rsidRPr="00007922" w:rsidRDefault="000612B8" w:rsidP="000612B8">
      <w:pPr>
        <w:spacing w:after="200" w:line="240" w:lineRule="auto"/>
        <w:rPr>
          <w:rFonts w:ascii="Times New Roman" w:eastAsia="Calibri" w:hAnsi="Times New Roman" w:cs="Times New Roman"/>
          <w:b/>
          <w:noProof/>
          <w:sz w:val="24"/>
          <w:szCs w:val="24"/>
        </w:rPr>
      </w:pPr>
    </w:p>
    <w:p w14:paraId="08250EDD" w14:textId="77777777" w:rsidR="000612B8" w:rsidRPr="00007922" w:rsidRDefault="000612B8" w:rsidP="000612B8">
      <w:pPr>
        <w:spacing w:after="200" w:line="240" w:lineRule="auto"/>
        <w:rPr>
          <w:rFonts w:ascii="Times New Roman" w:eastAsia="Calibri" w:hAnsi="Times New Roman" w:cs="Times New Roman"/>
          <w:b/>
          <w:noProof/>
          <w:sz w:val="24"/>
          <w:szCs w:val="24"/>
        </w:rPr>
      </w:pPr>
      <w:r w:rsidRPr="00007922">
        <w:rPr>
          <w:rFonts w:ascii="Times New Roman" w:eastAsia="Calibri" w:hAnsi="Times New Roman" w:cs="Times New Roman"/>
          <w:b/>
          <w:noProof/>
          <w:sz w:val="24"/>
          <w:szCs w:val="24"/>
        </w:rPr>
        <w:t xml:space="preserve">Table 5. Average satisfaction scores for Consortium leadership and governance </w:t>
      </w:r>
    </w:p>
    <w:tbl>
      <w:tblPr>
        <w:tblStyle w:val="TableGrid"/>
        <w:tblW w:w="0" w:type="auto"/>
        <w:tblLook w:val="04A0" w:firstRow="1" w:lastRow="0" w:firstColumn="1" w:lastColumn="0" w:noHBand="0" w:noVBand="1"/>
      </w:tblPr>
      <w:tblGrid>
        <w:gridCol w:w="4135"/>
        <w:gridCol w:w="1260"/>
        <w:gridCol w:w="1350"/>
        <w:gridCol w:w="1260"/>
        <w:gridCol w:w="1345"/>
      </w:tblGrid>
      <w:tr w:rsidR="000612B8" w:rsidRPr="00007922" w14:paraId="304BCD38" w14:textId="77777777" w:rsidTr="008C3995">
        <w:tc>
          <w:tcPr>
            <w:tcW w:w="4135" w:type="dxa"/>
            <w:shd w:val="clear" w:color="auto" w:fill="C00000"/>
          </w:tcPr>
          <w:p w14:paraId="10B7D987" w14:textId="77777777" w:rsidR="000612B8" w:rsidRPr="00007922" w:rsidRDefault="000612B8" w:rsidP="008C3995">
            <w:pPr>
              <w:jc w:val="center"/>
              <w:rPr>
                <w:rFonts w:ascii="Times New Roman" w:hAnsi="Times New Roman" w:cs="Times New Roman"/>
                <w:b/>
                <w:noProof/>
                <w:sz w:val="24"/>
                <w:szCs w:val="24"/>
              </w:rPr>
            </w:pPr>
            <w:r w:rsidRPr="00007922">
              <w:rPr>
                <w:rFonts w:ascii="Times New Roman" w:hAnsi="Times New Roman" w:cs="Times New Roman"/>
                <w:b/>
                <w:noProof/>
                <w:sz w:val="24"/>
                <w:szCs w:val="24"/>
              </w:rPr>
              <w:t>Ratings by year</w:t>
            </w:r>
          </w:p>
          <w:p w14:paraId="7820CE15" w14:textId="77777777" w:rsidR="000612B8" w:rsidRPr="00007922" w:rsidRDefault="000612B8" w:rsidP="008C3995">
            <w:pPr>
              <w:spacing w:after="200"/>
              <w:jc w:val="center"/>
              <w:rPr>
                <w:rFonts w:ascii="Times New Roman" w:hAnsi="Times New Roman" w:cs="Times New Roman"/>
                <w:noProof/>
                <w:sz w:val="24"/>
                <w:szCs w:val="24"/>
              </w:rPr>
            </w:pPr>
            <w:r w:rsidRPr="00007922">
              <w:rPr>
                <w:rFonts w:ascii="Times New Roman" w:hAnsi="Times New Roman" w:cs="Times New Roman"/>
                <w:b/>
                <w:noProof/>
                <w:sz w:val="24"/>
                <w:szCs w:val="24"/>
              </w:rPr>
              <w:t>(5-Very satisfied; 1–Very dissatisfied)</w:t>
            </w:r>
          </w:p>
        </w:tc>
        <w:tc>
          <w:tcPr>
            <w:tcW w:w="1260" w:type="dxa"/>
            <w:shd w:val="clear" w:color="auto" w:fill="C00000"/>
          </w:tcPr>
          <w:p w14:paraId="1D8EE4C1"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2018</w:t>
            </w:r>
          </w:p>
        </w:tc>
        <w:tc>
          <w:tcPr>
            <w:tcW w:w="1350" w:type="dxa"/>
            <w:shd w:val="clear" w:color="auto" w:fill="C00000"/>
          </w:tcPr>
          <w:p w14:paraId="0DEA93F6"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2017</w:t>
            </w:r>
          </w:p>
        </w:tc>
        <w:tc>
          <w:tcPr>
            <w:tcW w:w="1260" w:type="dxa"/>
            <w:shd w:val="clear" w:color="auto" w:fill="C00000"/>
          </w:tcPr>
          <w:p w14:paraId="7B3B01A8"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2016</w:t>
            </w:r>
          </w:p>
        </w:tc>
        <w:tc>
          <w:tcPr>
            <w:tcW w:w="1345" w:type="dxa"/>
            <w:shd w:val="clear" w:color="auto" w:fill="C00000"/>
          </w:tcPr>
          <w:p w14:paraId="21BB7A33" w14:textId="77777777" w:rsidR="000612B8" w:rsidRPr="00007922" w:rsidRDefault="000612B8" w:rsidP="008C3995">
            <w:pPr>
              <w:spacing w:after="200"/>
              <w:jc w:val="center"/>
              <w:rPr>
                <w:rFonts w:ascii="Times New Roman" w:hAnsi="Times New Roman" w:cs="Times New Roman"/>
                <w:b/>
                <w:noProof/>
                <w:sz w:val="24"/>
                <w:szCs w:val="24"/>
              </w:rPr>
            </w:pPr>
            <w:r w:rsidRPr="00007922">
              <w:rPr>
                <w:rFonts w:ascii="Times New Roman" w:hAnsi="Times New Roman" w:cs="Times New Roman"/>
                <w:b/>
                <w:noProof/>
                <w:sz w:val="24"/>
                <w:szCs w:val="24"/>
              </w:rPr>
              <w:t>2015</w:t>
            </w:r>
          </w:p>
        </w:tc>
      </w:tr>
      <w:tr w:rsidR="000612B8" w:rsidRPr="00007922" w14:paraId="50820EB8" w14:textId="77777777" w:rsidTr="008C3995">
        <w:tc>
          <w:tcPr>
            <w:tcW w:w="4135" w:type="dxa"/>
          </w:tcPr>
          <w:p w14:paraId="670CBD40" w14:textId="77777777" w:rsidR="000612B8" w:rsidRPr="00007922" w:rsidRDefault="000612B8" w:rsidP="008C3995">
            <w:pPr>
              <w:spacing w:after="200"/>
              <w:rPr>
                <w:rFonts w:ascii="Times New Roman" w:hAnsi="Times New Roman" w:cs="Times New Roman"/>
                <w:noProof/>
                <w:sz w:val="24"/>
                <w:szCs w:val="24"/>
              </w:rPr>
            </w:pPr>
            <w:r w:rsidRPr="00007922">
              <w:rPr>
                <w:rFonts w:ascii="Times New Roman" w:hAnsi="Times New Roman" w:cs="Times New Roman"/>
                <w:noProof/>
                <w:sz w:val="24"/>
                <w:szCs w:val="24"/>
              </w:rPr>
              <w:t>Average score</w:t>
            </w:r>
          </w:p>
        </w:tc>
        <w:tc>
          <w:tcPr>
            <w:tcW w:w="1260" w:type="dxa"/>
          </w:tcPr>
          <w:p w14:paraId="6EC52D45"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4.4</w:t>
            </w:r>
          </w:p>
        </w:tc>
        <w:tc>
          <w:tcPr>
            <w:tcW w:w="1350" w:type="dxa"/>
          </w:tcPr>
          <w:p w14:paraId="1D6694EC"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4.6</w:t>
            </w:r>
          </w:p>
        </w:tc>
        <w:tc>
          <w:tcPr>
            <w:tcW w:w="1260" w:type="dxa"/>
          </w:tcPr>
          <w:p w14:paraId="036BE819"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4.0</w:t>
            </w:r>
          </w:p>
        </w:tc>
        <w:tc>
          <w:tcPr>
            <w:tcW w:w="1345" w:type="dxa"/>
          </w:tcPr>
          <w:p w14:paraId="5DB3A9B3" w14:textId="77777777" w:rsidR="000612B8" w:rsidRPr="00007922" w:rsidRDefault="000612B8" w:rsidP="008C3995">
            <w:pPr>
              <w:spacing w:after="200"/>
              <w:jc w:val="right"/>
              <w:rPr>
                <w:rFonts w:ascii="Times New Roman" w:hAnsi="Times New Roman" w:cs="Times New Roman"/>
                <w:noProof/>
                <w:sz w:val="24"/>
                <w:szCs w:val="24"/>
              </w:rPr>
            </w:pPr>
            <w:r w:rsidRPr="00007922">
              <w:rPr>
                <w:rFonts w:ascii="Times New Roman" w:hAnsi="Times New Roman" w:cs="Times New Roman"/>
                <w:noProof/>
                <w:sz w:val="24"/>
                <w:szCs w:val="24"/>
              </w:rPr>
              <w:t>4.2</w:t>
            </w:r>
          </w:p>
        </w:tc>
      </w:tr>
    </w:tbl>
    <w:p w14:paraId="287B88C1" w14:textId="77777777" w:rsidR="000612B8" w:rsidRPr="00007922" w:rsidRDefault="000612B8" w:rsidP="000612B8">
      <w:pPr>
        <w:spacing w:line="240" w:lineRule="auto"/>
        <w:rPr>
          <w:rFonts w:ascii="Times New Roman" w:hAnsi="Times New Roman" w:cs="Times New Roman"/>
          <w:sz w:val="24"/>
          <w:szCs w:val="24"/>
        </w:rPr>
      </w:pPr>
    </w:p>
    <w:p w14:paraId="263A1AC6" w14:textId="77777777" w:rsidR="000612B8" w:rsidRPr="000C2324" w:rsidRDefault="000612B8" w:rsidP="000612B8">
      <w:pPr>
        <w:spacing w:line="240" w:lineRule="auto"/>
        <w:rPr>
          <w:rFonts w:ascii="Times New Roman" w:hAnsi="Times New Roman" w:cs="Times New Roman"/>
          <w:b/>
          <w:sz w:val="28"/>
          <w:szCs w:val="24"/>
        </w:rPr>
      </w:pPr>
      <w:r w:rsidRPr="000C2324">
        <w:rPr>
          <w:rFonts w:ascii="Times New Roman" w:hAnsi="Times New Roman" w:cs="Times New Roman"/>
          <w:b/>
          <w:sz w:val="28"/>
          <w:szCs w:val="24"/>
        </w:rPr>
        <w:t xml:space="preserve">3.2 Georgia cancer plan </w:t>
      </w:r>
    </w:p>
    <w:p w14:paraId="1E21DC6C" w14:textId="77777777" w:rsidR="000612B8" w:rsidRPr="00007922" w:rsidRDefault="000612B8" w:rsidP="000612B8">
      <w:p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Key cancer control achievements over the past year include:</w:t>
      </w:r>
    </w:p>
    <w:p w14:paraId="1411E172" w14:textId="77777777" w:rsidR="000612B8" w:rsidRPr="00007922" w:rsidRDefault="000612B8" w:rsidP="000612B8">
      <w:pPr>
        <w:spacing w:after="200" w:line="240" w:lineRule="auto"/>
        <w:rPr>
          <w:rFonts w:ascii="Times New Roman" w:eastAsia="Calibri" w:hAnsi="Times New Roman" w:cs="Times New Roman"/>
          <w:bCs/>
          <w:i/>
          <w:sz w:val="24"/>
          <w:szCs w:val="24"/>
        </w:rPr>
      </w:pPr>
    </w:p>
    <w:p w14:paraId="0D028D76" w14:textId="77777777" w:rsidR="000612B8" w:rsidRPr="00007922" w:rsidRDefault="000612B8" w:rsidP="000612B8">
      <w:pPr>
        <w:spacing w:after="200" w:line="240" w:lineRule="auto"/>
        <w:rPr>
          <w:rFonts w:ascii="Times New Roman" w:eastAsia="Calibri" w:hAnsi="Times New Roman" w:cs="Times New Roman"/>
          <w:i/>
          <w:sz w:val="24"/>
          <w:szCs w:val="24"/>
        </w:rPr>
      </w:pPr>
      <w:r w:rsidRPr="00007922">
        <w:rPr>
          <w:rFonts w:ascii="Times New Roman" w:eastAsia="Calibri" w:hAnsi="Times New Roman" w:cs="Times New Roman"/>
          <w:bCs/>
          <w:i/>
          <w:sz w:val="24"/>
          <w:szCs w:val="24"/>
        </w:rPr>
        <w:t>Cancer risk reduction – tobacco and obesity prevention</w:t>
      </w:r>
    </w:p>
    <w:p w14:paraId="35F9A070" w14:textId="77777777" w:rsidR="000612B8" w:rsidRPr="00007922" w:rsidRDefault="000612B8" w:rsidP="000612B8">
      <w:pPr>
        <w:pStyle w:val="ListParagraph"/>
        <w:numPr>
          <w:ilvl w:val="0"/>
          <w:numId w:val="9"/>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The GA DPH Georgia Working on Health Initiative assisted 73 worksites to take pledges and adopt worksite wellness policies. </w:t>
      </w:r>
    </w:p>
    <w:p w14:paraId="448CC7D9" w14:textId="77777777" w:rsidR="000612B8" w:rsidRPr="00007922" w:rsidRDefault="000612B8" w:rsidP="000612B8">
      <w:pPr>
        <w:pStyle w:val="ListParagraph"/>
        <w:numPr>
          <w:ilvl w:val="0"/>
          <w:numId w:val="9"/>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A total of 10,932 people utilized the GTQL services.</w:t>
      </w:r>
    </w:p>
    <w:p w14:paraId="67DB9D88" w14:textId="77777777" w:rsidR="000612B8" w:rsidRPr="00007922" w:rsidRDefault="000612B8" w:rsidP="000612B8">
      <w:pPr>
        <w:pStyle w:val="ListParagraph"/>
        <w:numPr>
          <w:ilvl w:val="0"/>
          <w:numId w:val="9"/>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129 tobacco-free school districts, 5 cities with a comprehensive smoke-free ordinance, and 1 model smoke-free air ordinance adopted in Chatham County</w:t>
      </w:r>
    </w:p>
    <w:p w14:paraId="6F37521B" w14:textId="77777777" w:rsidR="000612B8" w:rsidRPr="00007922" w:rsidRDefault="000612B8" w:rsidP="000612B8">
      <w:pPr>
        <w:spacing w:line="240" w:lineRule="auto"/>
        <w:rPr>
          <w:rFonts w:ascii="Times New Roman" w:eastAsia="Calibri" w:hAnsi="Times New Roman" w:cs="Times New Roman"/>
          <w:i/>
          <w:sz w:val="24"/>
          <w:szCs w:val="24"/>
        </w:rPr>
      </w:pPr>
    </w:p>
    <w:p w14:paraId="3855BEA2" w14:textId="77777777" w:rsidR="000612B8" w:rsidRPr="00007922" w:rsidRDefault="000612B8" w:rsidP="000612B8">
      <w:pPr>
        <w:spacing w:line="240" w:lineRule="auto"/>
        <w:rPr>
          <w:rFonts w:ascii="Times New Roman" w:eastAsia="Calibri" w:hAnsi="Times New Roman" w:cs="Times New Roman"/>
          <w:i/>
          <w:sz w:val="24"/>
          <w:szCs w:val="24"/>
        </w:rPr>
      </w:pPr>
      <w:r w:rsidRPr="00007922">
        <w:rPr>
          <w:rFonts w:ascii="Times New Roman" w:eastAsia="Calibri" w:hAnsi="Times New Roman" w:cs="Times New Roman"/>
          <w:i/>
          <w:sz w:val="24"/>
          <w:szCs w:val="24"/>
        </w:rPr>
        <w:lastRenderedPageBreak/>
        <w:t>HPV vaccination</w:t>
      </w:r>
    </w:p>
    <w:p w14:paraId="4C7F2B30" w14:textId="77777777" w:rsidR="000612B8" w:rsidRPr="00007922" w:rsidRDefault="000612B8" w:rsidP="000612B8">
      <w:pPr>
        <w:pStyle w:val="ListParagraph"/>
        <w:numPr>
          <w:ilvl w:val="0"/>
          <w:numId w:val="4"/>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The Consortium HPV</w:t>
      </w:r>
      <w:r>
        <w:rPr>
          <w:rFonts w:ascii="Times New Roman" w:eastAsia="Calibri" w:hAnsi="Times New Roman" w:cs="Times New Roman"/>
          <w:sz w:val="24"/>
          <w:szCs w:val="24"/>
        </w:rPr>
        <w:t xml:space="preserve"> </w:t>
      </w:r>
      <w:r w:rsidRPr="00425516">
        <w:rPr>
          <w:rFonts w:ascii="Times New Roman" w:hAnsi="Times New Roman" w:cs="Times New Roman"/>
          <w:sz w:val="24"/>
          <w:szCs w:val="24"/>
        </w:rPr>
        <w:t xml:space="preserve">Prevention and Education </w:t>
      </w:r>
      <w:r w:rsidRPr="00007922">
        <w:rPr>
          <w:rFonts w:ascii="Times New Roman" w:eastAsia="Calibri" w:hAnsi="Times New Roman" w:cs="Times New Roman"/>
          <w:sz w:val="24"/>
          <w:szCs w:val="24"/>
        </w:rPr>
        <w:t>Workgroup</w:t>
      </w:r>
      <w:r>
        <w:rPr>
          <w:rFonts w:ascii="Times New Roman" w:eastAsia="Calibri" w:hAnsi="Times New Roman" w:cs="Times New Roman"/>
          <w:sz w:val="24"/>
          <w:szCs w:val="24"/>
        </w:rPr>
        <w:t>’s</w:t>
      </w:r>
      <w:r w:rsidRPr="00007922">
        <w:rPr>
          <w:rFonts w:ascii="Times New Roman" w:eastAsia="Calibri" w:hAnsi="Times New Roman" w:cs="Times New Roman"/>
          <w:sz w:val="24"/>
          <w:szCs w:val="24"/>
        </w:rPr>
        <w:t xml:space="preserve"> action plan is focused on the following strategic action areas:</w:t>
      </w:r>
    </w:p>
    <w:p w14:paraId="45A89E37" w14:textId="77777777" w:rsidR="000612B8" w:rsidRPr="00007922" w:rsidRDefault="000612B8" w:rsidP="000612B8">
      <w:pPr>
        <w:pStyle w:val="ListParagraph"/>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a) Engage and recognize healthcare providers as champions for their use and promotion of the HPV vaccine </w:t>
      </w:r>
    </w:p>
    <w:p w14:paraId="70CA6C49" w14:textId="77777777" w:rsidR="000612B8" w:rsidRPr="00007922" w:rsidRDefault="000612B8" w:rsidP="000612B8">
      <w:pPr>
        <w:pStyle w:val="ListParagraph"/>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b) Expand the use of the media campaign and the use of “Someone You Love” documentary to increase awareness about HPV vaccination </w:t>
      </w:r>
    </w:p>
    <w:p w14:paraId="20A9113A" w14:textId="77777777" w:rsidR="000612B8" w:rsidRPr="00007922" w:rsidRDefault="000612B8" w:rsidP="000612B8">
      <w:pPr>
        <w:pStyle w:val="ListParagraph"/>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c) HPV Vaccinate Adolescents against Cancers Initiative</w:t>
      </w:r>
    </w:p>
    <w:p w14:paraId="11069658" w14:textId="77777777" w:rsidR="000612B8" w:rsidRPr="00007922" w:rsidRDefault="000612B8" w:rsidP="000612B8">
      <w:pPr>
        <w:pStyle w:val="ListParagraph"/>
        <w:numPr>
          <w:ilvl w:val="0"/>
          <w:numId w:val="4"/>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The GA DPH provided funding to obtain licensure that will allow wider screen</w:t>
      </w:r>
      <w:r>
        <w:rPr>
          <w:rFonts w:ascii="Times New Roman" w:eastAsia="Calibri" w:hAnsi="Times New Roman" w:cs="Times New Roman"/>
          <w:sz w:val="24"/>
          <w:szCs w:val="24"/>
        </w:rPr>
        <w:t>ing</w:t>
      </w:r>
      <w:r w:rsidRPr="00007922">
        <w:rPr>
          <w:rFonts w:ascii="Times New Roman" w:eastAsia="Calibri" w:hAnsi="Times New Roman" w:cs="Times New Roman"/>
          <w:sz w:val="24"/>
          <w:szCs w:val="24"/>
        </w:rPr>
        <w:t xml:space="preserve"> of “Someone You Love” with panel discussion sessions to increase awareness about HPV, its link to cervical cancer and other HPV-associated cancers, and opportunity to get vaccinated. A total of 89 individuals participated in three pilot screening events.</w:t>
      </w:r>
    </w:p>
    <w:p w14:paraId="44C27141" w14:textId="77777777" w:rsidR="000612B8" w:rsidRPr="00007922" w:rsidRDefault="000612B8" w:rsidP="000612B8">
      <w:pPr>
        <w:pStyle w:val="ListParagraph"/>
        <w:numPr>
          <w:ilvl w:val="0"/>
          <w:numId w:val="4"/>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The Georgia House passed a resolution recognizing January as cervical cancer awareness month. The Workgroup used the opportunity to recognize three HPV provider champions as well as legislative stalwart Pat Gardner and </w:t>
      </w:r>
      <w:proofErr w:type="spellStart"/>
      <w:r w:rsidRPr="00007922">
        <w:rPr>
          <w:rFonts w:ascii="Times New Roman" w:eastAsia="Calibri" w:hAnsi="Times New Roman" w:cs="Times New Roman"/>
          <w:sz w:val="24"/>
          <w:szCs w:val="24"/>
        </w:rPr>
        <w:t>Triana</w:t>
      </w:r>
      <w:proofErr w:type="spellEnd"/>
      <w:r w:rsidRPr="00007922">
        <w:rPr>
          <w:rFonts w:ascii="Times New Roman" w:eastAsia="Calibri" w:hAnsi="Times New Roman" w:cs="Times New Roman"/>
          <w:sz w:val="24"/>
          <w:szCs w:val="24"/>
        </w:rPr>
        <w:t xml:space="preserve"> James for their efforts in helping to move the Workgroup agenda forward.</w:t>
      </w:r>
    </w:p>
    <w:p w14:paraId="727FA8CC" w14:textId="77777777" w:rsidR="000612B8" w:rsidRPr="00007922" w:rsidRDefault="000612B8" w:rsidP="000612B8">
      <w:pPr>
        <w:pStyle w:val="ListParagraph"/>
        <w:numPr>
          <w:ilvl w:val="0"/>
          <w:numId w:val="4"/>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Researcher Workgroup member Dr. Robert </w:t>
      </w:r>
      <w:proofErr w:type="spellStart"/>
      <w:r w:rsidRPr="00007922">
        <w:rPr>
          <w:rFonts w:ascii="Times New Roman" w:eastAsia="Calibri" w:hAnsi="Times New Roman" w:cs="Times New Roman"/>
          <w:sz w:val="24"/>
          <w:szCs w:val="24"/>
        </w:rPr>
        <w:t>Bednarcyk</w:t>
      </w:r>
      <w:proofErr w:type="spellEnd"/>
      <w:r w:rsidRPr="00007922">
        <w:rPr>
          <w:rFonts w:ascii="Times New Roman" w:eastAsia="Calibri" w:hAnsi="Times New Roman" w:cs="Times New Roman"/>
          <w:sz w:val="24"/>
          <w:szCs w:val="24"/>
        </w:rPr>
        <w:t xml:space="preserve"> submitted a R01 grant application for an expansion of current HPV vaccine promotion intervention “</w:t>
      </w:r>
      <w:proofErr w:type="spellStart"/>
      <w:r w:rsidRPr="00007922">
        <w:rPr>
          <w:rFonts w:ascii="Times New Roman" w:eastAsia="Calibri" w:hAnsi="Times New Roman" w:cs="Times New Roman"/>
          <w:sz w:val="24"/>
          <w:szCs w:val="24"/>
        </w:rPr>
        <w:t>TweenVax</w:t>
      </w:r>
      <w:proofErr w:type="spellEnd"/>
      <w:r w:rsidRPr="00007922">
        <w:rPr>
          <w:rFonts w:ascii="Times New Roman" w:eastAsia="Calibri" w:hAnsi="Times New Roman" w:cs="Times New Roman"/>
          <w:sz w:val="24"/>
          <w:szCs w:val="24"/>
        </w:rPr>
        <w:t>: A comprehensive practice, provider, and parent/patient level intervention to improve adolescent HPV vaccination.</w:t>
      </w:r>
      <w:r>
        <w:rPr>
          <w:rFonts w:ascii="Times New Roman" w:eastAsia="Calibri" w:hAnsi="Times New Roman" w:cs="Times New Roman"/>
          <w:sz w:val="24"/>
          <w:szCs w:val="24"/>
        </w:rPr>
        <w:t>”</w:t>
      </w:r>
      <w:r w:rsidRPr="00007922">
        <w:rPr>
          <w:rFonts w:ascii="Times New Roman" w:eastAsia="Calibri" w:hAnsi="Times New Roman" w:cs="Times New Roman"/>
          <w:sz w:val="24"/>
          <w:szCs w:val="24"/>
        </w:rPr>
        <w:t xml:space="preserve"> Along with Adrian King, the two are creating a website for the public to obtain HPV resources/information. Soft launch of website set for October and full launch scheduled for October. </w:t>
      </w:r>
    </w:p>
    <w:p w14:paraId="267B8050" w14:textId="77777777" w:rsidR="000612B8" w:rsidRPr="00007922" w:rsidRDefault="000612B8" w:rsidP="000612B8">
      <w:pPr>
        <w:pStyle w:val="ListParagraph"/>
        <w:numPr>
          <w:ilvl w:val="0"/>
          <w:numId w:val="4"/>
        </w:num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The current video training initiative that was launched in July 2017 and features Dr. Bob </w:t>
      </w:r>
      <w:proofErr w:type="spellStart"/>
      <w:r w:rsidRPr="00007922">
        <w:rPr>
          <w:rFonts w:ascii="Times New Roman" w:eastAsia="Calibri" w:hAnsi="Times New Roman" w:cs="Times New Roman"/>
          <w:sz w:val="24"/>
          <w:szCs w:val="24"/>
        </w:rPr>
        <w:t>Bednarczyk</w:t>
      </w:r>
      <w:proofErr w:type="spellEnd"/>
      <w:r w:rsidRPr="00007922">
        <w:rPr>
          <w:rFonts w:ascii="Times New Roman" w:eastAsia="Calibri" w:hAnsi="Times New Roman" w:cs="Times New Roman"/>
          <w:sz w:val="24"/>
          <w:szCs w:val="24"/>
        </w:rPr>
        <w:t xml:space="preserve"> was successful in training 190 participants. Three Rivers Area Health Education Center is developing a new video training.</w:t>
      </w:r>
    </w:p>
    <w:p w14:paraId="6AF64D9C" w14:textId="77777777" w:rsidR="000612B8" w:rsidRPr="00007922" w:rsidRDefault="000612B8" w:rsidP="000612B8">
      <w:pPr>
        <w:spacing w:line="240" w:lineRule="auto"/>
        <w:rPr>
          <w:rFonts w:ascii="Times New Roman" w:eastAsia="Calibri" w:hAnsi="Times New Roman" w:cs="Times New Roman"/>
          <w:i/>
          <w:sz w:val="24"/>
          <w:szCs w:val="24"/>
        </w:rPr>
      </w:pPr>
    </w:p>
    <w:p w14:paraId="060C3DA1" w14:textId="77777777" w:rsidR="000612B8" w:rsidRPr="00007922" w:rsidRDefault="000612B8" w:rsidP="000612B8">
      <w:pPr>
        <w:spacing w:line="240" w:lineRule="auto"/>
        <w:rPr>
          <w:rFonts w:ascii="Times New Roman" w:eastAsia="Calibri" w:hAnsi="Times New Roman" w:cs="Times New Roman"/>
          <w:i/>
          <w:sz w:val="24"/>
          <w:szCs w:val="24"/>
        </w:rPr>
      </w:pPr>
      <w:r w:rsidRPr="00007922">
        <w:rPr>
          <w:rFonts w:ascii="Times New Roman" w:eastAsia="Calibri" w:hAnsi="Times New Roman" w:cs="Times New Roman"/>
          <w:i/>
          <w:sz w:val="24"/>
          <w:szCs w:val="24"/>
        </w:rPr>
        <w:t>Early detection and screening</w:t>
      </w:r>
    </w:p>
    <w:p w14:paraId="1EA508F4" w14:textId="77777777" w:rsidR="000612B8" w:rsidRPr="00007922" w:rsidRDefault="000612B8" w:rsidP="000612B8">
      <w:pPr>
        <w:pStyle w:val="ListParagraph"/>
        <w:numPr>
          <w:ilvl w:val="0"/>
          <w:numId w:val="4"/>
        </w:numPr>
        <w:spacing w:line="240" w:lineRule="auto"/>
        <w:rPr>
          <w:rFonts w:ascii="Times New Roman" w:hAnsi="Times New Roman" w:cs="Times New Roman"/>
          <w:sz w:val="24"/>
          <w:szCs w:val="24"/>
        </w:rPr>
      </w:pPr>
      <w:r w:rsidRPr="00007922">
        <w:rPr>
          <w:rFonts w:ascii="Times New Roman" w:hAnsi="Times New Roman" w:cs="Times New Roman"/>
          <w:sz w:val="24"/>
          <w:szCs w:val="24"/>
          <w:shd w:val="clear" w:color="auto" w:fill="FFFFFF"/>
        </w:rPr>
        <w:t>The </w:t>
      </w:r>
      <w:r w:rsidRPr="00007922">
        <w:rPr>
          <w:rStyle w:val="Emphasis"/>
          <w:rFonts w:ascii="Times New Roman" w:hAnsi="Times New Roman" w:cs="Times New Roman"/>
          <w:b w:val="0"/>
          <w:bCs w:val="0"/>
          <w:sz w:val="24"/>
          <w:szCs w:val="24"/>
          <w:shd w:val="clear" w:color="auto" w:fill="FFFFFF"/>
        </w:rPr>
        <w:t>Georgia Lung Cancer Roundtable</w:t>
      </w:r>
      <w:r w:rsidRPr="00007922">
        <w:rPr>
          <w:rFonts w:ascii="Times New Roman" w:hAnsi="Times New Roman" w:cs="Times New Roman"/>
          <w:sz w:val="24"/>
          <w:szCs w:val="24"/>
          <w:shd w:val="clear" w:color="auto" w:fill="FFFFFF"/>
        </w:rPr>
        <w:t> held the Inaugural </w:t>
      </w:r>
      <w:r w:rsidRPr="00007922">
        <w:rPr>
          <w:rStyle w:val="Emphasis"/>
          <w:rFonts w:ascii="Times New Roman" w:hAnsi="Times New Roman" w:cs="Times New Roman"/>
          <w:b w:val="0"/>
          <w:bCs w:val="0"/>
          <w:sz w:val="24"/>
          <w:szCs w:val="24"/>
          <w:shd w:val="clear" w:color="auto" w:fill="FFFFFF"/>
        </w:rPr>
        <w:t>Georgia Lung Cancer Roundtable</w:t>
      </w:r>
      <w:r w:rsidRPr="00007922">
        <w:rPr>
          <w:rFonts w:ascii="Times New Roman" w:hAnsi="Times New Roman" w:cs="Times New Roman"/>
          <w:b/>
          <w:sz w:val="24"/>
          <w:szCs w:val="24"/>
          <w:shd w:val="clear" w:color="auto" w:fill="FFFFFF"/>
        </w:rPr>
        <w:t> </w:t>
      </w:r>
      <w:r w:rsidRPr="00007922">
        <w:rPr>
          <w:rFonts w:ascii="Times New Roman" w:hAnsi="Times New Roman" w:cs="Times New Roman"/>
          <w:sz w:val="24"/>
          <w:szCs w:val="24"/>
          <w:shd w:val="clear" w:color="auto" w:fill="FFFFFF"/>
        </w:rPr>
        <w:t>Forum on November 1, 2017 at WellStar Development Center, Atlanta, GA. The ACS and a coalition of leading professional, government and non-governmental organizations united to form the National Lung Cancer Roundtable to accelerate the nation's efforts to reduce mortality from lung cancer. The group focused on ensuring those at high-risk for lung cancer have access to high-quality screening, while also working to ensure patients receive timely, patient-centered, state-of-the-art care for all stages of lung cancer.</w:t>
      </w:r>
    </w:p>
    <w:p w14:paraId="3C554CB6" w14:textId="77777777" w:rsidR="000612B8" w:rsidRPr="00007922" w:rsidRDefault="000612B8" w:rsidP="000612B8">
      <w:pPr>
        <w:pStyle w:val="ListParagraph"/>
        <w:numPr>
          <w:ilvl w:val="0"/>
          <w:numId w:val="4"/>
        </w:numPr>
        <w:spacing w:line="240" w:lineRule="auto"/>
        <w:rPr>
          <w:rFonts w:ascii="Times New Roman" w:hAnsi="Times New Roman" w:cs="Times New Roman"/>
          <w:sz w:val="24"/>
          <w:szCs w:val="24"/>
        </w:rPr>
      </w:pPr>
      <w:r w:rsidRPr="00007922">
        <w:rPr>
          <w:rFonts w:ascii="Times New Roman" w:hAnsi="Times New Roman" w:cs="Times New Roman"/>
          <w:sz w:val="24"/>
          <w:szCs w:val="24"/>
        </w:rPr>
        <w:t>The Georgia Colorectal Cancer Roundtable (GCCRT) convened its third annual conference on February 28, 2018, supported by sponsors, including Blue Cross Blue Shield of Georgia, Amerigroup, Lewis Cancer and Research Pavilion, ACS, American College of Physicians (Georgia Chapter), Atlanta Gastroenterology, GI Specialists of Georgia, and Phoebe Health System. Nearly 100 individuals including clinicians and system executives participated in the forum.</w:t>
      </w:r>
    </w:p>
    <w:p w14:paraId="2F6CB451" w14:textId="77777777" w:rsidR="000612B8" w:rsidRPr="00007922" w:rsidRDefault="000612B8" w:rsidP="000612B8">
      <w:pPr>
        <w:pStyle w:val="ListParagraph"/>
        <w:numPr>
          <w:ilvl w:val="0"/>
          <w:numId w:val="4"/>
        </w:numPr>
        <w:spacing w:line="240" w:lineRule="auto"/>
        <w:rPr>
          <w:rFonts w:ascii="Times New Roman" w:hAnsi="Times New Roman" w:cs="Times New Roman"/>
          <w:sz w:val="24"/>
          <w:szCs w:val="24"/>
        </w:rPr>
      </w:pPr>
      <w:r w:rsidRPr="00007922">
        <w:rPr>
          <w:rFonts w:ascii="Times New Roman" w:hAnsi="Times New Roman" w:cs="Times New Roman"/>
          <w:sz w:val="24"/>
          <w:szCs w:val="24"/>
        </w:rPr>
        <w:t>The four Workgroups of the GCCRT are operational with Co-Chairs in place:</w:t>
      </w:r>
    </w:p>
    <w:p w14:paraId="784E44DD" w14:textId="77777777" w:rsidR="000612B8" w:rsidRPr="00007922" w:rsidRDefault="000612B8" w:rsidP="000612B8">
      <w:pPr>
        <w:pStyle w:val="ListParagraph"/>
        <w:numPr>
          <w:ilvl w:val="0"/>
          <w:numId w:val="33"/>
        </w:numPr>
        <w:spacing w:line="240" w:lineRule="auto"/>
        <w:rPr>
          <w:rFonts w:ascii="Times New Roman" w:hAnsi="Times New Roman" w:cs="Times New Roman"/>
          <w:sz w:val="24"/>
          <w:szCs w:val="24"/>
        </w:rPr>
      </w:pPr>
      <w:r w:rsidRPr="00007922">
        <w:rPr>
          <w:rFonts w:ascii="Times New Roman" w:hAnsi="Times New Roman" w:cs="Times New Roman"/>
          <w:sz w:val="24"/>
          <w:szCs w:val="24"/>
        </w:rPr>
        <w:lastRenderedPageBreak/>
        <w:t>Provider Education and Engagement – led in the creation of a new national resource tool – The Do’s and Don’ts of colorectal cancer screening – a flier meant to provide providers with a handy and evidence-based guide.</w:t>
      </w:r>
    </w:p>
    <w:p w14:paraId="6DB4D063" w14:textId="77777777" w:rsidR="000612B8" w:rsidRPr="00007922" w:rsidRDefault="000612B8" w:rsidP="000612B8">
      <w:pPr>
        <w:pStyle w:val="ListParagraph"/>
        <w:numPr>
          <w:ilvl w:val="0"/>
          <w:numId w:val="33"/>
        </w:numPr>
        <w:spacing w:line="240" w:lineRule="auto"/>
        <w:rPr>
          <w:rFonts w:ascii="Times New Roman" w:hAnsi="Times New Roman" w:cs="Times New Roman"/>
          <w:sz w:val="24"/>
          <w:szCs w:val="24"/>
        </w:rPr>
      </w:pPr>
      <w:r w:rsidRPr="00007922">
        <w:rPr>
          <w:rFonts w:ascii="Times New Roman" w:hAnsi="Times New Roman" w:cs="Times New Roman"/>
          <w:sz w:val="24"/>
          <w:szCs w:val="24"/>
        </w:rPr>
        <w:t>Access – hosted a successful health fair in middle Georgia and continued progress on making regional care connections</w:t>
      </w:r>
    </w:p>
    <w:p w14:paraId="4CAB5AC7" w14:textId="77777777" w:rsidR="000612B8" w:rsidRPr="00007922" w:rsidRDefault="000612B8" w:rsidP="000612B8">
      <w:pPr>
        <w:pStyle w:val="ListParagraph"/>
        <w:numPr>
          <w:ilvl w:val="0"/>
          <w:numId w:val="33"/>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Policy – facilitated the passage of an American College of Physicians sponsored resolution by the Medical Association of Georgia House of Delegates which was forwarded to the American Medical Association (AMA) House of Delegates to be referred to the AMA Board for discussion and vote. The resolution seeks to eliminate the cost sharing requirement for colonoscopies.   </w:t>
      </w:r>
    </w:p>
    <w:p w14:paraId="64C66506" w14:textId="77777777" w:rsidR="000612B8" w:rsidRPr="00007922" w:rsidRDefault="000612B8" w:rsidP="000612B8">
      <w:pPr>
        <w:pStyle w:val="ListParagraph"/>
        <w:numPr>
          <w:ilvl w:val="0"/>
          <w:numId w:val="33"/>
        </w:numPr>
        <w:spacing w:line="240" w:lineRule="auto"/>
        <w:rPr>
          <w:rFonts w:ascii="Times New Roman" w:hAnsi="Times New Roman" w:cs="Times New Roman"/>
          <w:sz w:val="24"/>
          <w:szCs w:val="24"/>
        </w:rPr>
      </w:pPr>
      <w:r w:rsidRPr="00007922">
        <w:rPr>
          <w:rFonts w:ascii="Times New Roman" w:hAnsi="Times New Roman" w:cs="Times New Roman"/>
          <w:sz w:val="24"/>
          <w:szCs w:val="24"/>
        </w:rPr>
        <w:t>Community Education and Engagement – created social media connection points through Twitter and Facebook</w:t>
      </w:r>
    </w:p>
    <w:p w14:paraId="2A1E8421" w14:textId="77777777" w:rsidR="000612B8" w:rsidRPr="00007922" w:rsidRDefault="000612B8" w:rsidP="000612B8">
      <w:pPr>
        <w:spacing w:line="240" w:lineRule="auto"/>
        <w:ind w:firstLine="60"/>
        <w:rPr>
          <w:rFonts w:ascii="Times New Roman" w:eastAsia="Calibri" w:hAnsi="Times New Roman" w:cs="Times New Roman"/>
          <w:i/>
          <w:sz w:val="24"/>
          <w:szCs w:val="24"/>
        </w:rPr>
      </w:pPr>
    </w:p>
    <w:p w14:paraId="6FBF9D82" w14:textId="77777777" w:rsidR="000612B8" w:rsidRPr="00007922" w:rsidRDefault="000612B8" w:rsidP="000612B8">
      <w:pPr>
        <w:spacing w:line="240" w:lineRule="auto"/>
        <w:ind w:firstLine="60"/>
        <w:rPr>
          <w:rFonts w:ascii="Times New Roman" w:eastAsia="Calibri" w:hAnsi="Times New Roman" w:cs="Times New Roman"/>
          <w:i/>
          <w:sz w:val="24"/>
          <w:szCs w:val="24"/>
        </w:rPr>
      </w:pPr>
      <w:r w:rsidRPr="00007922">
        <w:rPr>
          <w:rFonts w:ascii="Times New Roman" w:eastAsia="Calibri" w:hAnsi="Times New Roman" w:cs="Times New Roman"/>
          <w:i/>
          <w:sz w:val="24"/>
          <w:szCs w:val="24"/>
        </w:rPr>
        <w:t xml:space="preserve">Diagnosis, staging and treatment </w:t>
      </w:r>
    </w:p>
    <w:p w14:paraId="250A74EC" w14:textId="77777777" w:rsidR="000612B8" w:rsidRPr="00007922" w:rsidRDefault="000612B8" w:rsidP="000612B8">
      <w:pPr>
        <w:pStyle w:val="ListParagraph"/>
        <w:numPr>
          <w:ilvl w:val="0"/>
          <w:numId w:val="4"/>
        </w:numPr>
        <w:spacing w:after="200" w:line="240" w:lineRule="auto"/>
        <w:contextualSpacing w:val="0"/>
        <w:rPr>
          <w:rFonts w:ascii="Times New Roman" w:eastAsia="Calibri" w:hAnsi="Times New Roman" w:cs="Times New Roman"/>
          <w:i/>
          <w:sz w:val="24"/>
          <w:szCs w:val="24"/>
        </w:rPr>
      </w:pPr>
      <w:r w:rsidRPr="00007922">
        <w:rPr>
          <w:rFonts w:ascii="Times New Roman" w:eastAsia="Calibri" w:hAnsi="Times New Roman" w:cs="Times New Roman"/>
          <w:sz w:val="24"/>
          <w:szCs w:val="24"/>
        </w:rPr>
        <w:t>The GA DPH is facilitating Workgroup sanctioned efforts at provider education on Commission on Cancer (</w:t>
      </w:r>
      <w:proofErr w:type="spellStart"/>
      <w:r w:rsidRPr="00007922">
        <w:rPr>
          <w:rFonts w:ascii="Times New Roman" w:eastAsia="Calibri" w:hAnsi="Times New Roman" w:cs="Times New Roman"/>
          <w:sz w:val="24"/>
          <w:szCs w:val="24"/>
        </w:rPr>
        <w:t>CoC</w:t>
      </w:r>
      <w:proofErr w:type="spellEnd"/>
      <w:r w:rsidRPr="00007922">
        <w:rPr>
          <w:rFonts w:ascii="Times New Roman" w:eastAsia="Calibri" w:hAnsi="Times New Roman" w:cs="Times New Roman"/>
          <w:sz w:val="24"/>
          <w:szCs w:val="24"/>
        </w:rPr>
        <w:t>) standards in non-</w:t>
      </w:r>
      <w:proofErr w:type="spellStart"/>
      <w:r w:rsidRPr="00007922">
        <w:rPr>
          <w:rFonts w:ascii="Times New Roman" w:eastAsia="Calibri" w:hAnsi="Times New Roman" w:cs="Times New Roman"/>
          <w:sz w:val="24"/>
          <w:szCs w:val="24"/>
        </w:rPr>
        <w:t>CoC</w:t>
      </w:r>
      <w:proofErr w:type="spellEnd"/>
      <w:r w:rsidRPr="00007922">
        <w:rPr>
          <w:rFonts w:ascii="Times New Roman" w:eastAsia="Calibri" w:hAnsi="Times New Roman" w:cs="Times New Roman"/>
          <w:sz w:val="24"/>
          <w:szCs w:val="24"/>
        </w:rPr>
        <w:t xml:space="preserve"> institutions. This effort will benefit from the learnings from an already occurring a pilot project in Macon working in collaboration with pediatricians from the </w:t>
      </w:r>
      <w:proofErr w:type="spellStart"/>
      <w:r w:rsidRPr="00007922">
        <w:rPr>
          <w:rFonts w:ascii="Times New Roman" w:eastAsia="Calibri" w:hAnsi="Times New Roman" w:cs="Times New Roman"/>
          <w:sz w:val="24"/>
          <w:szCs w:val="24"/>
        </w:rPr>
        <w:t>Navicent</w:t>
      </w:r>
      <w:proofErr w:type="spellEnd"/>
      <w:r w:rsidRPr="00007922">
        <w:rPr>
          <w:rFonts w:ascii="Times New Roman" w:eastAsia="Calibri" w:hAnsi="Times New Roman" w:cs="Times New Roman"/>
          <w:sz w:val="24"/>
          <w:szCs w:val="24"/>
        </w:rPr>
        <w:t xml:space="preserve"> Health System.</w:t>
      </w:r>
    </w:p>
    <w:p w14:paraId="1D343C68" w14:textId="77777777" w:rsidR="000612B8" w:rsidRPr="00007922" w:rsidRDefault="000612B8" w:rsidP="000612B8">
      <w:pPr>
        <w:pStyle w:val="ListParagraph"/>
        <w:numPr>
          <w:ilvl w:val="0"/>
          <w:numId w:val="4"/>
        </w:numPr>
        <w:spacing w:after="200" w:line="240" w:lineRule="auto"/>
        <w:contextualSpacing w:val="0"/>
        <w:rPr>
          <w:rFonts w:ascii="Times New Roman" w:eastAsia="Calibri" w:hAnsi="Times New Roman" w:cs="Times New Roman"/>
          <w:i/>
          <w:sz w:val="24"/>
          <w:szCs w:val="24"/>
        </w:rPr>
      </w:pPr>
      <w:r w:rsidRPr="00007922">
        <w:rPr>
          <w:rFonts w:ascii="Times New Roman" w:eastAsia="Calibri" w:hAnsi="Times New Roman" w:cs="Times New Roman"/>
          <w:sz w:val="24"/>
          <w:szCs w:val="24"/>
        </w:rPr>
        <w:t>As a direct act of following-up on the recommendations made by legislators at the Cancer Summit in June 2017, a subgroup of the Consortium ST focused efforts on developing an approach to make legislators aware of the work of the Consortium, the need for cancer control and an ask for more resources as part of the Governor’s budget for the next fiscal year. In a process that benefitted from the direct engagement and counsel of key, legislators, the group asked for an additional $1.775 million dollars in appropriation to be primarily focused on the work of the RCCGs and the GA CORE. At the end of the legislative session $875K was earmarked by the state to support that work.</w:t>
      </w:r>
    </w:p>
    <w:p w14:paraId="77FE1DDF" w14:textId="77777777" w:rsidR="000612B8" w:rsidRPr="00007922" w:rsidRDefault="000612B8" w:rsidP="000612B8">
      <w:pPr>
        <w:pStyle w:val="ListParagraph"/>
        <w:numPr>
          <w:ilvl w:val="0"/>
          <w:numId w:val="4"/>
        </w:numPr>
        <w:spacing w:after="200" w:line="240" w:lineRule="auto"/>
        <w:contextualSpacing w:val="0"/>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The ST agreed on establishing a Legislative Advocacy Task Force aimed at engaging the new Governor and key legislators in an ongoing way to find policy and funding support from the state that will enable the expected revised cancer control plan. The GA CORE will lead the Task Force. </w:t>
      </w:r>
    </w:p>
    <w:p w14:paraId="6ACCE7C6" w14:textId="77777777" w:rsidR="000612B8" w:rsidRPr="00007922" w:rsidRDefault="000612B8" w:rsidP="000612B8">
      <w:pPr>
        <w:spacing w:line="240" w:lineRule="auto"/>
        <w:rPr>
          <w:rFonts w:ascii="Times New Roman" w:eastAsia="Calibri" w:hAnsi="Times New Roman" w:cs="Times New Roman"/>
          <w:sz w:val="24"/>
          <w:szCs w:val="24"/>
        </w:rPr>
      </w:pPr>
      <w:r w:rsidRPr="00007922">
        <w:rPr>
          <w:rFonts w:ascii="Times New Roman" w:eastAsia="Calibri" w:hAnsi="Times New Roman" w:cs="Times New Roman"/>
          <w:sz w:val="24"/>
          <w:szCs w:val="24"/>
        </w:rPr>
        <w:t xml:space="preserve"> </w:t>
      </w:r>
    </w:p>
    <w:p w14:paraId="51E48932" w14:textId="77777777" w:rsidR="000612B8" w:rsidRPr="00007922" w:rsidRDefault="000612B8" w:rsidP="000612B8">
      <w:pPr>
        <w:spacing w:line="240" w:lineRule="auto"/>
        <w:rPr>
          <w:rFonts w:ascii="Times New Roman" w:eastAsia="Calibri" w:hAnsi="Times New Roman" w:cs="Times New Roman"/>
          <w:i/>
          <w:sz w:val="24"/>
          <w:szCs w:val="24"/>
        </w:rPr>
      </w:pPr>
      <w:r w:rsidRPr="00007922">
        <w:rPr>
          <w:rFonts w:ascii="Times New Roman" w:eastAsia="Calibri" w:hAnsi="Times New Roman" w:cs="Times New Roman"/>
          <w:i/>
          <w:sz w:val="24"/>
          <w:szCs w:val="24"/>
        </w:rPr>
        <w:t>Palliative care</w:t>
      </w:r>
    </w:p>
    <w:p w14:paraId="47701D27" w14:textId="77777777" w:rsidR="000612B8" w:rsidRPr="00007922" w:rsidRDefault="000612B8" w:rsidP="000612B8">
      <w:pPr>
        <w:pStyle w:val="ListParagraph"/>
        <w:numPr>
          <w:ilvl w:val="0"/>
          <w:numId w:val="6"/>
        </w:numPr>
        <w:spacing w:after="200" w:line="240" w:lineRule="auto"/>
        <w:contextualSpacing w:val="0"/>
        <w:rPr>
          <w:rFonts w:ascii="Times New Roman" w:eastAsia="Calibri" w:hAnsi="Times New Roman" w:cs="Times New Roman"/>
          <w:sz w:val="24"/>
          <w:szCs w:val="24"/>
        </w:rPr>
      </w:pPr>
      <w:r w:rsidRPr="00007922">
        <w:rPr>
          <w:rFonts w:ascii="Times New Roman" w:eastAsia="Calibri" w:hAnsi="Times New Roman" w:cs="Times New Roman"/>
          <w:sz w:val="24"/>
          <w:szCs w:val="24"/>
        </w:rPr>
        <w:t>The Consortium Palliative Care Workgroup hosted a conference in November 2017 to connect palliative care professionals and promote best practices from lessons learned, and trends that could influence programs around Georgia with a focus on providing inpatient and outpatient palliative care for all.</w:t>
      </w:r>
    </w:p>
    <w:p w14:paraId="331B40C7" w14:textId="77777777" w:rsidR="000612B8" w:rsidRDefault="000612B8" w:rsidP="000612B8">
      <w:pPr>
        <w:spacing w:line="240" w:lineRule="auto"/>
        <w:rPr>
          <w:rFonts w:ascii="Times New Roman" w:eastAsia="Calibri" w:hAnsi="Times New Roman" w:cs="Times New Roman"/>
          <w:i/>
          <w:sz w:val="24"/>
          <w:szCs w:val="24"/>
        </w:rPr>
      </w:pPr>
    </w:p>
    <w:p w14:paraId="3790E371" w14:textId="77777777" w:rsidR="000612B8" w:rsidRDefault="000612B8" w:rsidP="000612B8">
      <w:pPr>
        <w:spacing w:line="240" w:lineRule="auto"/>
        <w:rPr>
          <w:rFonts w:ascii="Times New Roman" w:eastAsia="Calibri" w:hAnsi="Times New Roman" w:cs="Times New Roman"/>
          <w:i/>
          <w:sz w:val="24"/>
          <w:szCs w:val="24"/>
        </w:rPr>
      </w:pPr>
    </w:p>
    <w:p w14:paraId="4C723506" w14:textId="77777777" w:rsidR="000612B8" w:rsidRPr="00007922" w:rsidRDefault="000612B8" w:rsidP="000612B8">
      <w:pPr>
        <w:spacing w:line="240" w:lineRule="auto"/>
        <w:rPr>
          <w:rFonts w:ascii="Times New Roman" w:eastAsia="Calibri" w:hAnsi="Times New Roman" w:cs="Times New Roman"/>
          <w:i/>
          <w:sz w:val="24"/>
          <w:szCs w:val="24"/>
        </w:rPr>
      </w:pPr>
    </w:p>
    <w:p w14:paraId="54691240" w14:textId="77777777" w:rsidR="000612B8" w:rsidRPr="00007922" w:rsidRDefault="000612B8" w:rsidP="000612B8">
      <w:pPr>
        <w:spacing w:line="240" w:lineRule="auto"/>
        <w:rPr>
          <w:rFonts w:ascii="Times New Roman" w:eastAsia="Calibri" w:hAnsi="Times New Roman" w:cs="Times New Roman"/>
          <w:i/>
          <w:sz w:val="24"/>
          <w:szCs w:val="24"/>
        </w:rPr>
      </w:pPr>
      <w:r w:rsidRPr="00007922">
        <w:rPr>
          <w:rFonts w:ascii="Times New Roman" w:eastAsia="Calibri" w:hAnsi="Times New Roman" w:cs="Times New Roman"/>
          <w:i/>
          <w:sz w:val="24"/>
          <w:szCs w:val="24"/>
        </w:rPr>
        <w:lastRenderedPageBreak/>
        <w:t>Survivorship</w:t>
      </w:r>
    </w:p>
    <w:p w14:paraId="5DEE10BE" w14:textId="77777777" w:rsidR="000612B8" w:rsidRPr="00007922" w:rsidRDefault="000612B8" w:rsidP="000612B8">
      <w:pPr>
        <w:pStyle w:val="xmsolistparagraph"/>
        <w:numPr>
          <w:ilvl w:val="0"/>
          <w:numId w:val="5"/>
        </w:numPr>
        <w:spacing w:before="0" w:beforeAutospacing="0" w:after="0" w:afterAutospacing="0"/>
      </w:pPr>
      <w:r w:rsidRPr="00007922">
        <w:t xml:space="preserve">The Consortium Survivorship Workgroup put together an educational document about the concerns of survivors throughout </w:t>
      </w:r>
      <w:r w:rsidRPr="00007922">
        <w:rPr>
          <w:rFonts w:eastAsia="Calibri"/>
        </w:rPr>
        <w:t xml:space="preserve">Georgia </w:t>
      </w:r>
      <w:r w:rsidRPr="00007922">
        <w:t xml:space="preserve">related to the conversations around the Patient Protection and Affordable Care Act and healthcare policies and disseminated to the survivor community. </w:t>
      </w:r>
    </w:p>
    <w:p w14:paraId="11052DA8" w14:textId="77777777" w:rsidR="000612B8" w:rsidRPr="00007922" w:rsidRDefault="000612B8" w:rsidP="000612B8">
      <w:pPr>
        <w:pStyle w:val="xmsolistparagraph"/>
        <w:numPr>
          <w:ilvl w:val="0"/>
          <w:numId w:val="5"/>
        </w:numPr>
        <w:spacing w:before="0" w:beforeAutospacing="0" w:after="0" w:afterAutospacing="0"/>
      </w:pPr>
      <w:r w:rsidRPr="00007922">
        <w:t xml:space="preserve">A total of 88 survivorship needs assessment surveys were collected at the Grady Health System, the Mercy Care, the Gwinnett Medical Center, and the Center for Pan Asian Community Services. Survey was administered in English, Spanish, Vietnamese, Korean, and Chinese. Preliminary data analysis was conducted, and data findings were presented in April 2018. </w:t>
      </w:r>
    </w:p>
    <w:p w14:paraId="0EB53756" w14:textId="77777777" w:rsidR="000612B8" w:rsidRPr="00007922" w:rsidRDefault="000612B8" w:rsidP="000612B8">
      <w:pPr>
        <w:pStyle w:val="xmsolistparagraph"/>
        <w:numPr>
          <w:ilvl w:val="0"/>
          <w:numId w:val="5"/>
        </w:numPr>
        <w:spacing w:before="0" w:beforeAutospacing="0" w:after="0" w:afterAutospacing="0"/>
      </w:pPr>
      <w:r w:rsidRPr="00007922">
        <w:t>The Workgroup developed survey and focus group guide to assess the utility and effectiveness of survivorship care plans received after treatment.</w:t>
      </w:r>
    </w:p>
    <w:p w14:paraId="5918A5A6" w14:textId="77777777" w:rsidR="000612B8" w:rsidRPr="00007922" w:rsidRDefault="000612B8" w:rsidP="000612B8">
      <w:pPr>
        <w:pStyle w:val="xmsolistparagraph"/>
        <w:spacing w:before="0" w:beforeAutospacing="0" w:after="0" w:afterAutospacing="0"/>
        <w:rPr>
          <w:i/>
        </w:rPr>
      </w:pPr>
    </w:p>
    <w:p w14:paraId="2197AF1E" w14:textId="77777777" w:rsidR="000612B8" w:rsidRPr="00007922" w:rsidRDefault="000612B8" w:rsidP="000612B8">
      <w:pPr>
        <w:pStyle w:val="xmsolistparagraph"/>
        <w:spacing w:before="0" w:beforeAutospacing="0" w:after="0" w:afterAutospacing="0"/>
      </w:pPr>
      <w:r w:rsidRPr="00007922">
        <w:rPr>
          <w:i/>
        </w:rPr>
        <w:t xml:space="preserve">Patient case management and care coordination </w:t>
      </w:r>
    </w:p>
    <w:p w14:paraId="5325D542" w14:textId="77777777" w:rsidR="000612B8" w:rsidRPr="00007922" w:rsidRDefault="000612B8" w:rsidP="000612B8">
      <w:pPr>
        <w:pStyle w:val="ListParagraph"/>
        <w:numPr>
          <w:ilvl w:val="0"/>
          <w:numId w:val="10"/>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To provide a forum for cancer patient navigators in Georgia to network and collaborate, the Cancer Patient Navigators of Georgia (CPNG) annual meeting was held on September 9, 2017. A total of 81 patient navigators completed training at the CPNG meeting, and 33 evaluations were completed (76% nurses, 12% social workers, and 12% lay/community health workers). </w:t>
      </w:r>
    </w:p>
    <w:p w14:paraId="6D732A21" w14:textId="77777777" w:rsidR="000612B8" w:rsidRPr="00007922" w:rsidRDefault="000612B8" w:rsidP="000612B8">
      <w:pPr>
        <w:pStyle w:val="ListParagraph"/>
        <w:numPr>
          <w:ilvl w:val="0"/>
          <w:numId w:val="10"/>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The GA CORE developed draft agenda for the CPNG annual meeting in September 2018 and engaged Tom </w:t>
      </w:r>
      <w:proofErr w:type="spellStart"/>
      <w:r w:rsidRPr="00007922">
        <w:rPr>
          <w:rFonts w:ascii="Times New Roman" w:hAnsi="Times New Roman" w:cs="Times New Roman"/>
          <w:sz w:val="24"/>
          <w:szCs w:val="24"/>
        </w:rPr>
        <w:t>Wilner</w:t>
      </w:r>
      <w:proofErr w:type="spellEnd"/>
      <w:r w:rsidRPr="00007922">
        <w:rPr>
          <w:rFonts w:ascii="Times New Roman" w:hAnsi="Times New Roman" w:cs="Times New Roman"/>
          <w:sz w:val="24"/>
          <w:szCs w:val="24"/>
        </w:rPr>
        <w:t xml:space="preserve"> as keynote speaker for the CPNG track. </w:t>
      </w:r>
    </w:p>
    <w:p w14:paraId="76241611" w14:textId="77777777" w:rsidR="000612B8" w:rsidRPr="00007922" w:rsidRDefault="000612B8" w:rsidP="000612B8">
      <w:pPr>
        <w:pStyle w:val="ListParagraph"/>
        <w:numPr>
          <w:ilvl w:val="0"/>
          <w:numId w:val="10"/>
        </w:numPr>
        <w:spacing w:line="240" w:lineRule="auto"/>
        <w:rPr>
          <w:rFonts w:ascii="Times New Roman" w:hAnsi="Times New Roman" w:cs="Times New Roman"/>
          <w:sz w:val="24"/>
          <w:szCs w:val="24"/>
        </w:rPr>
      </w:pPr>
      <w:r w:rsidRPr="00007922">
        <w:rPr>
          <w:rFonts w:ascii="Times New Roman" w:hAnsi="Times New Roman" w:cs="Times New Roman"/>
          <w:sz w:val="24"/>
          <w:szCs w:val="24"/>
        </w:rPr>
        <w:t>The GA CORE distributed a survey to gather demographics of the CPNG members and future program interests.</w:t>
      </w:r>
    </w:p>
    <w:p w14:paraId="616F8189" w14:textId="77777777" w:rsidR="000612B8" w:rsidRDefault="000612B8" w:rsidP="000612B8">
      <w:pPr>
        <w:pStyle w:val="ListParagraph"/>
        <w:spacing w:line="240" w:lineRule="auto"/>
        <w:rPr>
          <w:rFonts w:ascii="Times New Roman" w:hAnsi="Times New Roman" w:cs="Times New Roman"/>
          <w:sz w:val="24"/>
          <w:szCs w:val="24"/>
        </w:rPr>
      </w:pPr>
    </w:p>
    <w:p w14:paraId="0DC94C40" w14:textId="77777777" w:rsidR="000612B8" w:rsidRPr="000C2324" w:rsidRDefault="000612B8" w:rsidP="000612B8">
      <w:pPr>
        <w:spacing w:line="240" w:lineRule="auto"/>
        <w:rPr>
          <w:rFonts w:ascii="Times New Roman" w:hAnsi="Times New Roman" w:cs="Times New Roman"/>
          <w:b/>
          <w:sz w:val="28"/>
          <w:szCs w:val="24"/>
        </w:rPr>
      </w:pPr>
      <w:r w:rsidRPr="000C2324">
        <w:rPr>
          <w:rFonts w:ascii="Times New Roman" w:hAnsi="Times New Roman" w:cs="Times New Roman"/>
          <w:b/>
          <w:sz w:val="28"/>
          <w:szCs w:val="24"/>
        </w:rPr>
        <w:t>3.3 Implementation of evidence-based interventions</w:t>
      </w:r>
    </w:p>
    <w:p w14:paraId="7E7EE0CE" w14:textId="77777777" w:rsidR="000612B8" w:rsidRPr="00007922" w:rsidRDefault="000612B8" w:rsidP="000612B8">
      <w:pPr>
        <w:spacing w:line="240" w:lineRule="auto"/>
        <w:rPr>
          <w:rFonts w:ascii="Times New Roman" w:hAnsi="Times New Roman" w:cs="Times New Roman"/>
          <w:sz w:val="24"/>
          <w:szCs w:val="24"/>
          <w:highlight w:val="cyan"/>
        </w:rPr>
      </w:pPr>
    </w:p>
    <w:p w14:paraId="64832975"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t xml:space="preserve">Table 6. Summary of </w:t>
      </w:r>
      <w:r>
        <w:rPr>
          <w:rFonts w:ascii="Times New Roman" w:hAnsi="Times New Roman" w:cs="Times New Roman"/>
          <w:b/>
          <w:sz w:val="24"/>
          <w:szCs w:val="24"/>
        </w:rPr>
        <w:t xml:space="preserve">core </w:t>
      </w:r>
      <w:r w:rsidRPr="00007922">
        <w:rPr>
          <w:rFonts w:ascii="Times New Roman" w:hAnsi="Times New Roman" w:cs="Times New Roman"/>
          <w:b/>
          <w:sz w:val="24"/>
          <w:szCs w:val="24"/>
        </w:rPr>
        <w:t>performance measures</w:t>
      </w:r>
    </w:p>
    <w:tbl>
      <w:tblPr>
        <w:tblStyle w:val="TableGrid"/>
        <w:tblW w:w="0" w:type="auto"/>
        <w:tblLook w:val="04A0" w:firstRow="1" w:lastRow="0" w:firstColumn="1" w:lastColumn="0" w:noHBand="0" w:noVBand="1"/>
      </w:tblPr>
      <w:tblGrid>
        <w:gridCol w:w="3888"/>
        <w:gridCol w:w="1146"/>
        <w:gridCol w:w="1123"/>
        <w:gridCol w:w="1606"/>
        <w:gridCol w:w="1587"/>
      </w:tblGrid>
      <w:tr w:rsidR="000612B8" w:rsidRPr="00007922" w14:paraId="51AD2D16" w14:textId="77777777" w:rsidTr="008C3995">
        <w:tc>
          <w:tcPr>
            <w:tcW w:w="9350" w:type="dxa"/>
            <w:gridSpan w:val="5"/>
            <w:shd w:val="clear" w:color="auto" w:fill="C00000"/>
          </w:tcPr>
          <w:p w14:paraId="16DA59A1"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Priority area: Emphasize primary prevention of cancer</w:t>
            </w:r>
          </w:p>
        </w:tc>
      </w:tr>
      <w:tr w:rsidR="000612B8" w:rsidRPr="00007922" w14:paraId="6271D1CB" w14:textId="77777777" w:rsidTr="008C3995">
        <w:tc>
          <w:tcPr>
            <w:tcW w:w="9350" w:type="dxa"/>
            <w:gridSpan w:val="5"/>
            <w:shd w:val="clear" w:color="auto" w:fill="A6A6A6" w:themeFill="background1" w:themeFillShade="A6"/>
          </w:tcPr>
          <w:p w14:paraId="7BA77649"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Cancer focus:</w:t>
            </w:r>
            <w:r w:rsidRPr="00007922">
              <w:rPr>
                <w:rFonts w:ascii="Times New Roman" w:hAnsi="Times New Roman" w:cs="Times New Roman"/>
                <w:sz w:val="24"/>
                <w:szCs w:val="24"/>
              </w:rPr>
              <w:t xml:space="preserve"> Tobacco; Immunization/Cervical/HPV-related</w:t>
            </w:r>
          </w:p>
        </w:tc>
      </w:tr>
      <w:tr w:rsidR="000612B8" w:rsidRPr="00007922" w14:paraId="49564EA5" w14:textId="77777777" w:rsidTr="008C3995">
        <w:tc>
          <w:tcPr>
            <w:tcW w:w="3888" w:type="dxa"/>
            <w:shd w:val="clear" w:color="auto" w:fill="A6A6A6" w:themeFill="background1" w:themeFillShade="A6"/>
          </w:tcPr>
          <w:p w14:paraId="438A3B94"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Short-term indicator </w:t>
            </w:r>
          </w:p>
        </w:tc>
        <w:tc>
          <w:tcPr>
            <w:tcW w:w="1146" w:type="dxa"/>
            <w:shd w:val="clear" w:color="auto" w:fill="A6A6A6" w:themeFill="background1" w:themeFillShade="A6"/>
          </w:tcPr>
          <w:p w14:paraId="291C66A6"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Baseline</w:t>
            </w:r>
          </w:p>
        </w:tc>
        <w:tc>
          <w:tcPr>
            <w:tcW w:w="1123" w:type="dxa"/>
            <w:shd w:val="clear" w:color="auto" w:fill="A6A6A6" w:themeFill="background1" w:themeFillShade="A6"/>
          </w:tcPr>
          <w:p w14:paraId="419AA587"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Target</w:t>
            </w:r>
          </w:p>
        </w:tc>
        <w:tc>
          <w:tcPr>
            <w:tcW w:w="1606" w:type="dxa"/>
            <w:shd w:val="clear" w:color="auto" w:fill="A6A6A6" w:themeFill="background1" w:themeFillShade="A6"/>
          </w:tcPr>
          <w:p w14:paraId="64CD00DC"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Actual</w:t>
            </w:r>
          </w:p>
        </w:tc>
        <w:tc>
          <w:tcPr>
            <w:tcW w:w="1587" w:type="dxa"/>
            <w:shd w:val="clear" w:color="auto" w:fill="A6A6A6" w:themeFill="background1" w:themeFillShade="A6"/>
          </w:tcPr>
          <w:p w14:paraId="27A6E971"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Target met? </w:t>
            </w:r>
          </w:p>
        </w:tc>
      </w:tr>
      <w:tr w:rsidR="000612B8" w:rsidRPr="00007922" w14:paraId="5934031A" w14:textId="77777777" w:rsidTr="008C3995">
        <w:tc>
          <w:tcPr>
            <w:tcW w:w="3888" w:type="dxa"/>
            <w:shd w:val="clear" w:color="auto" w:fill="auto"/>
          </w:tcPr>
          <w:p w14:paraId="0F13EB6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Incidence of tobacco-related cancers  </w:t>
            </w:r>
          </w:p>
        </w:tc>
        <w:tc>
          <w:tcPr>
            <w:tcW w:w="1146" w:type="dxa"/>
            <w:shd w:val="clear" w:color="auto" w:fill="auto"/>
          </w:tcPr>
          <w:p w14:paraId="0A3BAC7D"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44%</w:t>
            </w:r>
          </w:p>
        </w:tc>
        <w:tc>
          <w:tcPr>
            <w:tcW w:w="1123" w:type="dxa"/>
            <w:shd w:val="clear" w:color="auto" w:fill="auto"/>
          </w:tcPr>
          <w:p w14:paraId="2E54DC80"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43%</w:t>
            </w:r>
          </w:p>
        </w:tc>
        <w:tc>
          <w:tcPr>
            <w:tcW w:w="1606" w:type="dxa"/>
            <w:shd w:val="clear" w:color="auto" w:fill="auto"/>
          </w:tcPr>
          <w:p w14:paraId="089BF0F9" w14:textId="77777777" w:rsidR="000612B8" w:rsidRPr="00BF64FA" w:rsidRDefault="000612B8" w:rsidP="008C3995">
            <w:pPr>
              <w:rPr>
                <w:rFonts w:ascii="Times New Roman" w:hAnsi="Times New Roman" w:cs="Times New Roman"/>
                <w:sz w:val="24"/>
                <w:szCs w:val="24"/>
              </w:rPr>
            </w:pPr>
            <w:r w:rsidRPr="002129E3">
              <w:rPr>
                <w:rFonts w:ascii="Times New Roman" w:hAnsi="Times New Roman" w:cs="Times New Roman"/>
                <w:sz w:val="24"/>
                <w:szCs w:val="24"/>
              </w:rPr>
              <w:t>Unknown</w:t>
            </w:r>
            <w:r>
              <w:rPr>
                <w:rFonts w:ascii="Times New Roman" w:hAnsi="Times New Roman" w:cs="Times New Roman"/>
                <w:sz w:val="24"/>
                <w:szCs w:val="24"/>
              </w:rPr>
              <w:t>*</w:t>
            </w:r>
          </w:p>
        </w:tc>
        <w:tc>
          <w:tcPr>
            <w:tcW w:w="1587" w:type="dxa"/>
            <w:shd w:val="clear" w:color="auto" w:fill="auto"/>
          </w:tcPr>
          <w:p w14:paraId="61782518" w14:textId="77777777" w:rsidR="000612B8" w:rsidRPr="002129E3" w:rsidRDefault="000612B8" w:rsidP="008C3995">
            <w:pPr>
              <w:rPr>
                <w:rFonts w:ascii="Times New Roman" w:hAnsi="Times New Roman" w:cs="Times New Roman"/>
                <w:sz w:val="24"/>
                <w:szCs w:val="24"/>
              </w:rPr>
            </w:pPr>
            <w:r>
              <w:rPr>
                <w:rFonts w:ascii="Times New Roman" w:hAnsi="Times New Roman" w:cs="Times New Roman"/>
                <w:sz w:val="24"/>
                <w:szCs w:val="24"/>
              </w:rPr>
              <w:t>Ongoing</w:t>
            </w:r>
          </w:p>
        </w:tc>
      </w:tr>
      <w:tr w:rsidR="000612B8" w:rsidRPr="00007922" w14:paraId="2133723D" w14:textId="77777777" w:rsidTr="008C3995">
        <w:tc>
          <w:tcPr>
            <w:tcW w:w="3888" w:type="dxa"/>
            <w:shd w:val="clear" w:color="auto" w:fill="auto"/>
          </w:tcPr>
          <w:p w14:paraId="3B67E02D"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Percent of adolescent females and males aged 13-</w:t>
            </w:r>
            <w:r>
              <w:rPr>
                <w:rFonts w:ascii="Times New Roman" w:hAnsi="Times New Roman" w:cs="Times New Roman"/>
                <w:sz w:val="24"/>
                <w:szCs w:val="24"/>
              </w:rPr>
              <w:t>17</w:t>
            </w:r>
            <w:r w:rsidRPr="00007922">
              <w:rPr>
                <w:rFonts w:ascii="Times New Roman" w:hAnsi="Times New Roman" w:cs="Times New Roman"/>
                <w:sz w:val="24"/>
                <w:szCs w:val="24"/>
              </w:rPr>
              <w:t xml:space="preserve"> that have completed the age appropriate HPV vaccination</w:t>
            </w:r>
          </w:p>
        </w:tc>
        <w:tc>
          <w:tcPr>
            <w:tcW w:w="1146" w:type="dxa"/>
            <w:shd w:val="clear" w:color="auto" w:fill="auto"/>
          </w:tcPr>
          <w:p w14:paraId="1B0FEF1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32.3% (females) 27.5% (males)</w:t>
            </w:r>
          </w:p>
        </w:tc>
        <w:tc>
          <w:tcPr>
            <w:tcW w:w="1123" w:type="dxa"/>
            <w:shd w:val="clear" w:color="auto" w:fill="auto"/>
          </w:tcPr>
          <w:p w14:paraId="4D554AC2"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34.7% (females) 29.9% (males)</w:t>
            </w:r>
          </w:p>
        </w:tc>
        <w:tc>
          <w:tcPr>
            <w:tcW w:w="1606" w:type="dxa"/>
            <w:shd w:val="clear" w:color="auto" w:fill="auto"/>
          </w:tcPr>
          <w:p w14:paraId="5C21CDCA"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45.6% (females) 36.2% (males)</w:t>
            </w:r>
          </w:p>
        </w:tc>
        <w:tc>
          <w:tcPr>
            <w:tcW w:w="1587" w:type="dxa"/>
            <w:shd w:val="clear" w:color="auto" w:fill="auto"/>
          </w:tcPr>
          <w:p w14:paraId="17E0AC01"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Yes</w:t>
            </w:r>
          </w:p>
        </w:tc>
      </w:tr>
      <w:tr w:rsidR="000612B8" w:rsidRPr="00007922" w14:paraId="4E2A723E" w14:textId="77777777" w:rsidTr="008C3995">
        <w:tc>
          <w:tcPr>
            <w:tcW w:w="9350" w:type="dxa"/>
            <w:gridSpan w:val="5"/>
            <w:shd w:val="clear" w:color="auto" w:fill="C00000"/>
          </w:tcPr>
          <w:p w14:paraId="4DB259C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Priority area: Facilitate screening and early detection of cancer</w:t>
            </w:r>
          </w:p>
        </w:tc>
      </w:tr>
      <w:tr w:rsidR="000612B8" w:rsidRPr="00007922" w14:paraId="0145BD14" w14:textId="77777777" w:rsidTr="008C3995">
        <w:tc>
          <w:tcPr>
            <w:tcW w:w="9350" w:type="dxa"/>
            <w:gridSpan w:val="5"/>
            <w:shd w:val="clear" w:color="auto" w:fill="A6A6A6" w:themeFill="background1" w:themeFillShade="A6"/>
          </w:tcPr>
          <w:p w14:paraId="4D6D9DA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Cancer focus:</w:t>
            </w:r>
            <w:r w:rsidRPr="00007922">
              <w:rPr>
                <w:rFonts w:ascii="Times New Roman" w:hAnsi="Times New Roman" w:cs="Times New Roman"/>
                <w:sz w:val="24"/>
                <w:szCs w:val="24"/>
              </w:rPr>
              <w:t xml:space="preserve"> Immunization/Cervical/HPV-related; Colorectal</w:t>
            </w:r>
          </w:p>
        </w:tc>
      </w:tr>
      <w:tr w:rsidR="000612B8" w:rsidRPr="00007922" w14:paraId="62C19992" w14:textId="77777777" w:rsidTr="008C3995">
        <w:tc>
          <w:tcPr>
            <w:tcW w:w="3888" w:type="dxa"/>
            <w:shd w:val="clear" w:color="auto" w:fill="A6A6A6" w:themeFill="background1" w:themeFillShade="A6"/>
          </w:tcPr>
          <w:p w14:paraId="6B735E96"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Short-term indicator </w:t>
            </w:r>
          </w:p>
        </w:tc>
        <w:tc>
          <w:tcPr>
            <w:tcW w:w="1146" w:type="dxa"/>
            <w:shd w:val="clear" w:color="auto" w:fill="A6A6A6" w:themeFill="background1" w:themeFillShade="A6"/>
          </w:tcPr>
          <w:p w14:paraId="440094C8"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Baseline</w:t>
            </w:r>
          </w:p>
        </w:tc>
        <w:tc>
          <w:tcPr>
            <w:tcW w:w="1123" w:type="dxa"/>
            <w:shd w:val="clear" w:color="auto" w:fill="A6A6A6" w:themeFill="background1" w:themeFillShade="A6"/>
          </w:tcPr>
          <w:p w14:paraId="65589E70"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Target</w:t>
            </w:r>
          </w:p>
        </w:tc>
        <w:tc>
          <w:tcPr>
            <w:tcW w:w="1606" w:type="dxa"/>
            <w:shd w:val="clear" w:color="auto" w:fill="A6A6A6" w:themeFill="background1" w:themeFillShade="A6"/>
          </w:tcPr>
          <w:p w14:paraId="13C30A1A"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Actual</w:t>
            </w:r>
          </w:p>
        </w:tc>
        <w:tc>
          <w:tcPr>
            <w:tcW w:w="1587" w:type="dxa"/>
            <w:shd w:val="clear" w:color="auto" w:fill="A6A6A6" w:themeFill="background1" w:themeFillShade="A6"/>
          </w:tcPr>
          <w:p w14:paraId="3C675200"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Target met? </w:t>
            </w:r>
          </w:p>
        </w:tc>
      </w:tr>
      <w:tr w:rsidR="000612B8" w:rsidRPr="00007922" w14:paraId="3A72E315" w14:textId="77777777" w:rsidTr="008C3995">
        <w:tc>
          <w:tcPr>
            <w:tcW w:w="3888" w:type="dxa"/>
            <w:shd w:val="clear" w:color="auto" w:fill="auto"/>
          </w:tcPr>
          <w:p w14:paraId="382D727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Cervical cancer mortality rate</w:t>
            </w:r>
          </w:p>
        </w:tc>
        <w:tc>
          <w:tcPr>
            <w:tcW w:w="1146" w:type="dxa"/>
            <w:shd w:val="clear" w:color="auto" w:fill="auto"/>
          </w:tcPr>
          <w:p w14:paraId="428E40A9"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2.5</w:t>
            </w:r>
          </w:p>
        </w:tc>
        <w:tc>
          <w:tcPr>
            <w:tcW w:w="1123" w:type="dxa"/>
            <w:shd w:val="clear" w:color="auto" w:fill="auto"/>
          </w:tcPr>
          <w:p w14:paraId="66537B05"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2.4</w:t>
            </w:r>
          </w:p>
        </w:tc>
        <w:tc>
          <w:tcPr>
            <w:tcW w:w="1606" w:type="dxa"/>
            <w:shd w:val="clear" w:color="auto" w:fill="auto"/>
          </w:tcPr>
          <w:p w14:paraId="2BA350AD"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2.4</w:t>
            </w:r>
          </w:p>
        </w:tc>
        <w:tc>
          <w:tcPr>
            <w:tcW w:w="1587" w:type="dxa"/>
            <w:shd w:val="clear" w:color="auto" w:fill="auto"/>
          </w:tcPr>
          <w:p w14:paraId="335AB8D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Yes</w:t>
            </w:r>
          </w:p>
        </w:tc>
      </w:tr>
      <w:tr w:rsidR="000612B8" w:rsidRPr="00007922" w14:paraId="6E454272" w14:textId="77777777" w:rsidTr="008C3995">
        <w:tc>
          <w:tcPr>
            <w:tcW w:w="3888" w:type="dxa"/>
            <w:shd w:val="clear" w:color="auto" w:fill="auto"/>
          </w:tcPr>
          <w:p w14:paraId="647E6C9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Percent of adults over age 50 who ever had a sigmoidoscopy or colonoscopy</w:t>
            </w:r>
          </w:p>
        </w:tc>
        <w:tc>
          <w:tcPr>
            <w:tcW w:w="1146" w:type="dxa"/>
            <w:shd w:val="clear" w:color="auto" w:fill="auto"/>
          </w:tcPr>
          <w:p w14:paraId="61183C5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68.5%</w:t>
            </w:r>
          </w:p>
        </w:tc>
        <w:tc>
          <w:tcPr>
            <w:tcW w:w="1123" w:type="dxa"/>
            <w:shd w:val="clear" w:color="auto" w:fill="auto"/>
          </w:tcPr>
          <w:p w14:paraId="79CF8F8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70.5%</w:t>
            </w:r>
          </w:p>
        </w:tc>
        <w:tc>
          <w:tcPr>
            <w:tcW w:w="1606" w:type="dxa"/>
            <w:shd w:val="clear" w:color="auto" w:fill="auto"/>
          </w:tcPr>
          <w:p w14:paraId="2AC1F12E" w14:textId="77777777" w:rsidR="000612B8" w:rsidRPr="00DC37DC" w:rsidRDefault="000612B8" w:rsidP="008C3995">
            <w:pPr>
              <w:rPr>
                <w:rFonts w:ascii="Times New Roman" w:hAnsi="Times New Roman" w:cs="Times New Roman"/>
                <w:sz w:val="24"/>
                <w:szCs w:val="24"/>
              </w:rPr>
            </w:pPr>
            <w:r w:rsidRPr="00DC37DC">
              <w:rPr>
                <w:rFonts w:ascii="Times New Roman" w:hAnsi="Times New Roman" w:cs="Times New Roman"/>
                <w:sz w:val="24"/>
                <w:szCs w:val="24"/>
              </w:rPr>
              <w:t>63.4%</w:t>
            </w:r>
          </w:p>
        </w:tc>
        <w:tc>
          <w:tcPr>
            <w:tcW w:w="1587" w:type="dxa"/>
            <w:shd w:val="clear" w:color="auto" w:fill="auto"/>
          </w:tcPr>
          <w:p w14:paraId="6D4E41F5"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No</w:t>
            </w:r>
          </w:p>
        </w:tc>
      </w:tr>
      <w:tr w:rsidR="000612B8" w:rsidRPr="00007922" w14:paraId="5ECF8337" w14:textId="77777777" w:rsidTr="008C3995">
        <w:tc>
          <w:tcPr>
            <w:tcW w:w="9350" w:type="dxa"/>
            <w:gridSpan w:val="5"/>
            <w:shd w:val="clear" w:color="auto" w:fill="C00000"/>
          </w:tcPr>
          <w:p w14:paraId="721305B9"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Priority area: Improve cancer survivors’ quality of life</w:t>
            </w:r>
          </w:p>
        </w:tc>
      </w:tr>
      <w:tr w:rsidR="000612B8" w:rsidRPr="00007922" w14:paraId="76E9E8AE" w14:textId="77777777" w:rsidTr="008C3995">
        <w:tc>
          <w:tcPr>
            <w:tcW w:w="9350" w:type="dxa"/>
            <w:gridSpan w:val="5"/>
            <w:shd w:val="clear" w:color="auto" w:fill="A6A6A6" w:themeFill="background1" w:themeFillShade="A6"/>
          </w:tcPr>
          <w:p w14:paraId="59E9BC4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lastRenderedPageBreak/>
              <w:t>Cancer focus:</w:t>
            </w:r>
            <w:r w:rsidRPr="00007922">
              <w:rPr>
                <w:rFonts w:ascii="Times New Roman" w:hAnsi="Times New Roman" w:cs="Times New Roman"/>
                <w:sz w:val="24"/>
                <w:szCs w:val="24"/>
              </w:rPr>
              <w:t xml:space="preserve"> All cancers</w:t>
            </w:r>
          </w:p>
        </w:tc>
      </w:tr>
      <w:tr w:rsidR="000612B8" w:rsidRPr="00007922" w14:paraId="2FB4C029" w14:textId="77777777" w:rsidTr="008C3995">
        <w:tc>
          <w:tcPr>
            <w:tcW w:w="3888" w:type="dxa"/>
            <w:shd w:val="clear" w:color="auto" w:fill="A6A6A6" w:themeFill="background1" w:themeFillShade="A6"/>
          </w:tcPr>
          <w:p w14:paraId="06904E14"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Short-term indicator </w:t>
            </w:r>
          </w:p>
        </w:tc>
        <w:tc>
          <w:tcPr>
            <w:tcW w:w="1146" w:type="dxa"/>
            <w:shd w:val="clear" w:color="auto" w:fill="A6A6A6" w:themeFill="background1" w:themeFillShade="A6"/>
          </w:tcPr>
          <w:p w14:paraId="69101A46"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Baseline</w:t>
            </w:r>
          </w:p>
        </w:tc>
        <w:tc>
          <w:tcPr>
            <w:tcW w:w="1123" w:type="dxa"/>
            <w:shd w:val="clear" w:color="auto" w:fill="A6A6A6" w:themeFill="background1" w:themeFillShade="A6"/>
          </w:tcPr>
          <w:p w14:paraId="29CCD46F"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Target</w:t>
            </w:r>
          </w:p>
        </w:tc>
        <w:tc>
          <w:tcPr>
            <w:tcW w:w="1606" w:type="dxa"/>
            <w:shd w:val="clear" w:color="auto" w:fill="A6A6A6" w:themeFill="background1" w:themeFillShade="A6"/>
          </w:tcPr>
          <w:p w14:paraId="31FE7A78"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Actual</w:t>
            </w:r>
          </w:p>
        </w:tc>
        <w:tc>
          <w:tcPr>
            <w:tcW w:w="1587" w:type="dxa"/>
            <w:shd w:val="clear" w:color="auto" w:fill="A6A6A6" w:themeFill="background1" w:themeFillShade="A6"/>
          </w:tcPr>
          <w:p w14:paraId="0AAD26C3"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Target met? </w:t>
            </w:r>
          </w:p>
        </w:tc>
      </w:tr>
      <w:tr w:rsidR="000612B8" w:rsidRPr="00007922" w14:paraId="04429635" w14:textId="77777777" w:rsidTr="008C3995">
        <w:tc>
          <w:tcPr>
            <w:tcW w:w="3888" w:type="dxa"/>
            <w:shd w:val="clear" w:color="auto" w:fill="auto"/>
          </w:tcPr>
          <w:p w14:paraId="443CBD0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Prevalence of pain among cancer survivors</w:t>
            </w:r>
          </w:p>
        </w:tc>
        <w:tc>
          <w:tcPr>
            <w:tcW w:w="1146" w:type="dxa"/>
            <w:shd w:val="clear" w:color="auto" w:fill="auto"/>
          </w:tcPr>
          <w:p w14:paraId="692BE6F1"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18.6%</w:t>
            </w:r>
          </w:p>
        </w:tc>
        <w:tc>
          <w:tcPr>
            <w:tcW w:w="1123" w:type="dxa"/>
            <w:shd w:val="clear" w:color="auto" w:fill="auto"/>
          </w:tcPr>
          <w:p w14:paraId="544796F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13.6%</w:t>
            </w:r>
          </w:p>
        </w:tc>
        <w:tc>
          <w:tcPr>
            <w:tcW w:w="1606" w:type="dxa"/>
            <w:shd w:val="clear" w:color="auto" w:fill="auto"/>
          </w:tcPr>
          <w:p w14:paraId="5978A09B"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11.5%</w:t>
            </w:r>
          </w:p>
        </w:tc>
        <w:tc>
          <w:tcPr>
            <w:tcW w:w="1587" w:type="dxa"/>
            <w:shd w:val="clear" w:color="auto" w:fill="auto"/>
          </w:tcPr>
          <w:p w14:paraId="03B650B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Yes</w:t>
            </w:r>
          </w:p>
        </w:tc>
      </w:tr>
      <w:tr w:rsidR="000612B8" w:rsidRPr="00007922" w14:paraId="6D5F4D98" w14:textId="77777777" w:rsidTr="008C3995">
        <w:tc>
          <w:tcPr>
            <w:tcW w:w="9350" w:type="dxa"/>
            <w:gridSpan w:val="5"/>
            <w:shd w:val="clear" w:color="auto" w:fill="C00000"/>
          </w:tcPr>
          <w:p w14:paraId="0989250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Priority area:</w:t>
            </w:r>
            <w:r w:rsidRPr="00007922">
              <w:rPr>
                <w:rFonts w:ascii="Times New Roman" w:hAnsi="Times New Roman" w:cs="Times New Roman"/>
                <w:sz w:val="24"/>
                <w:szCs w:val="24"/>
              </w:rPr>
              <w:t xml:space="preserve"> </w:t>
            </w:r>
            <w:r w:rsidRPr="00007922">
              <w:rPr>
                <w:rFonts w:ascii="Times New Roman" w:hAnsi="Times New Roman" w:cs="Times New Roman"/>
                <w:b/>
                <w:sz w:val="24"/>
                <w:szCs w:val="24"/>
              </w:rPr>
              <w:t>Promote health equity as it relates to cancer control</w:t>
            </w:r>
          </w:p>
        </w:tc>
      </w:tr>
      <w:tr w:rsidR="000612B8" w:rsidRPr="00007922" w14:paraId="735BB789" w14:textId="77777777" w:rsidTr="008C3995">
        <w:tc>
          <w:tcPr>
            <w:tcW w:w="9350" w:type="dxa"/>
            <w:gridSpan w:val="5"/>
            <w:shd w:val="clear" w:color="auto" w:fill="A6A6A6" w:themeFill="background1" w:themeFillShade="A6"/>
          </w:tcPr>
          <w:p w14:paraId="7C30B34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Cancer focus:</w:t>
            </w:r>
            <w:r w:rsidRPr="00007922">
              <w:rPr>
                <w:rFonts w:ascii="Times New Roman" w:hAnsi="Times New Roman" w:cs="Times New Roman"/>
                <w:sz w:val="24"/>
                <w:szCs w:val="24"/>
              </w:rPr>
              <w:t xml:space="preserve"> Tobacco; Breast; All</w:t>
            </w:r>
          </w:p>
        </w:tc>
      </w:tr>
      <w:tr w:rsidR="000612B8" w:rsidRPr="00007922" w14:paraId="16A40EDF" w14:textId="77777777" w:rsidTr="008C3995">
        <w:tc>
          <w:tcPr>
            <w:tcW w:w="3888" w:type="dxa"/>
            <w:shd w:val="clear" w:color="auto" w:fill="A6A6A6" w:themeFill="background1" w:themeFillShade="A6"/>
          </w:tcPr>
          <w:p w14:paraId="209CFAE2"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Short-term indicator </w:t>
            </w:r>
          </w:p>
        </w:tc>
        <w:tc>
          <w:tcPr>
            <w:tcW w:w="1146" w:type="dxa"/>
            <w:shd w:val="clear" w:color="auto" w:fill="A6A6A6" w:themeFill="background1" w:themeFillShade="A6"/>
          </w:tcPr>
          <w:p w14:paraId="41516A2C"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Baseline</w:t>
            </w:r>
          </w:p>
        </w:tc>
        <w:tc>
          <w:tcPr>
            <w:tcW w:w="1123" w:type="dxa"/>
            <w:shd w:val="clear" w:color="auto" w:fill="A6A6A6" w:themeFill="background1" w:themeFillShade="A6"/>
          </w:tcPr>
          <w:p w14:paraId="6B62EB0E"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Target</w:t>
            </w:r>
          </w:p>
        </w:tc>
        <w:tc>
          <w:tcPr>
            <w:tcW w:w="1606" w:type="dxa"/>
            <w:shd w:val="clear" w:color="auto" w:fill="A6A6A6" w:themeFill="background1" w:themeFillShade="A6"/>
          </w:tcPr>
          <w:p w14:paraId="4CE06674"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Actual</w:t>
            </w:r>
          </w:p>
        </w:tc>
        <w:tc>
          <w:tcPr>
            <w:tcW w:w="1587" w:type="dxa"/>
            <w:shd w:val="clear" w:color="auto" w:fill="A6A6A6" w:themeFill="background1" w:themeFillShade="A6"/>
          </w:tcPr>
          <w:p w14:paraId="57C75F68"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Target met? </w:t>
            </w:r>
          </w:p>
        </w:tc>
      </w:tr>
      <w:tr w:rsidR="000612B8" w:rsidRPr="00007922" w14:paraId="1920E402" w14:textId="77777777" w:rsidTr="008C3995">
        <w:tc>
          <w:tcPr>
            <w:tcW w:w="3888" w:type="dxa"/>
            <w:shd w:val="clear" w:color="auto" w:fill="auto"/>
          </w:tcPr>
          <w:p w14:paraId="2EDB3EA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Number of African Americans in the Metro Atlanta area who increase their knowledge about tobacco cessation through participation in the Pathways to Freedom project</w:t>
            </w:r>
          </w:p>
        </w:tc>
        <w:tc>
          <w:tcPr>
            <w:tcW w:w="1146" w:type="dxa"/>
            <w:shd w:val="clear" w:color="auto" w:fill="auto"/>
          </w:tcPr>
          <w:p w14:paraId="2C005F7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0</w:t>
            </w:r>
          </w:p>
        </w:tc>
        <w:tc>
          <w:tcPr>
            <w:tcW w:w="1123" w:type="dxa"/>
            <w:shd w:val="clear" w:color="auto" w:fill="auto"/>
          </w:tcPr>
          <w:p w14:paraId="255C4D27"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100</w:t>
            </w:r>
          </w:p>
        </w:tc>
        <w:tc>
          <w:tcPr>
            <w:tcW w:w="1606" w:type="dxa"/>
            <w:shd w:val="clear" w:color="auto" w:fill="auto"/>
          </w:tcPr>
          <w:p w14:paraId="6108859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126 (29 community leaders and 97 community members)</w:t>
            </w:r>
          </w:p>
        </w:tc>
        <w:tc>
          <w:tcPr>
            <w:tcW w:w="1587" w:type="dxa"/>
            <w:shd w:val="clear" w:color="auto" w:fill="auto"/>
          </w:tcPr>
          <w:p w14:paraId="1EFADDE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Yes</w:t>
            </w:r>
          </w:p>
        </w:tc>
      </w:tr>
      <w:tr w:rsidR="000612B8" w:rsidRPr="00007922" w14:paraId="67AC7D74" w14:textId="77777777" w:rsidTr="008C3995">
        <w:tc>
          <w:tcPr>
            <w:tcW w:w="3888" w:type="dxa"/>
            <w:shd w:val="clear" w:color="auto" w:fill="auto"/>
          </w:tcPr>
          <w:p w14:paraId="1DD7CD7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Breast cancer mortality rate </w:t>
            </w:r>
          </w:p>
        </w:tc>
        <w:tc>
          <w:tcPr>
            <w:tcW w:w="1146" w:type="dxa"/>
            <w:shd w:val="clear" w:color="auto" w:fill="auto"/>
          </w:tcPr>
          <w:p w14:paraId="7AF1EC3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22.3</w:t>
            </w:r>
          </w:p>
        </w:tc>
        <w:tc>
          <w:tcPr>
            <w:tcW w:w="1123" w:type="dxa"/>
            <w:shd w:val="clear" w:color="auto" w:fill="auto"/>
          </w:tcPr>
          <w:p w14:paraId="2DFF538B"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22.0</w:t>
            </w:r>
          </w:p>
        </w:tc>
        <w:tc>
          <w:tcPr>
            <w:tcW w:w="1606" w:type="dxa"/>
            <w:shd w:val="clear" w:color="auto" w:fill="auto"/>
          </w:tcPr>
          <w:p w14:paraId="3734CE71"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21.9</w:t>
            </w:r>
          </w:p>
        </w:tc>
        <w:tc>
          <w:tcPr>
            <w:tcW w:w="1587" w:type="dxa"/>
            <w:shd w:val="clear" w:color="auto" w:fill="auto"/>
          </w:tcPr>
          <w:p w14:paraId="7FE0A1C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Yes</w:t>
            </w:r>
          </w:p>
        </w:tc>
      </w:tr>
      <w:tr w:rsidR="000612B8" w:rsidRPr="00007922" w14:paraId="447596E8" w14:textId="77777777" w:rsidTr="008C3995">
        <w:tc>
          <w:tcPr>
            <w:tcW w:w="3888" w:type="dxa"/>
            <w:shd w:val="clear" w:color="auto" w:fill="auto"/>
          </w:tcPr>
          <w:p w14:paraId="5F55C3B3"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Number of cancer survivors from disparate populations in Georgia that complete the cancer survivorship needs assessment survey </w:t>
            </w:r>
          </w:p>
        </w:tc>
        <w:tc>
          <w:tcPr>
            <w:tcW w:w="1146" w:type="dxa"/>
            <w:shd w:val="clear" w:color="auto" w:fill="auto"/>
          </w:tcPr>
          <w:p w14:paraId="78418DD4"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0</w:t>
            </w:r>
          </w:p>
        </w:tc>
        <w:tc>
          <w:tcPr>
            <w:tcW w:w="1123" w:type="dxa"/>
            <w:shd w:val="clear" w:color="auto" w:fill="auto"/>
          </w:tcPr>
          <w:p w14:paraId="05EAFC20"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100</w:t>
            </w:r>
          </w:p>
        </w:tc>
        <w:tc>
          <w:tcPr>
            <w:tcW w:w="1606" w:type="dxa"/>
            <w:shd w:val="clear" w:color="auto" w:fill="auto"/>
          </w:tcPr>
          <w:p w14:paraId="22D6FFB7"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88</w:t>
            </w:r>
          </w:p>
        </w:tc>
        <w:tc>
          <w:tcPr>
            <w:tcW w:w="1587" w:type="dxa"/>
            <w:shd w:val="clear" w:color="auto" w:fill="auto"/>
          </w:tcPr>
          <w:p w14:paraId="2D1CC9C7"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No</w:t>
            </w:r>
          </w:p>
        </w:tc>
      </w:tr>
      <w:tr w:rsidR="000612B8" w:rsidRPr="00007922" w14:paraId="081BF4D7" w14:textId="77777777" w:rsidTr="008C3995">
        <w:tc>
          <w:tcPr>
            <w:tcW w:w="9350" w:type="dxa"/>
            <w:gridSpan w:val="5"/>
            <w:shd w:val="clear" w:color="auto" w:fill="C00000"/>
          </w:tcPr>
          <w:p w14:paraId="6E2B2449"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Cancer focus:</w:t>
            </w:r>
            <w:r w:rsidRPr="00007922">
              <w:rPr>
                <w:rFonts w:ascii="Times New Roman" w:hAnsi="Times New Roman" w:cs="Times New Roman"/>
                <w:sz w:val="24"/>
                <w:szCs w:val="24"/>
              </w:rPr>
              <w:t xml:space="preserve"> </w:t>
            </w:r>
            <w:r w:rsidRPr="00007922">
              <w:rPr>
                <w:rFonts w:ascii="Times New Roman" w:hAnsi="Times New Roman" w:cs="Times New Roman"/>
                <w:b/>
                <w:sz w:val="24"/>
                <w:szCs w:val="24"/>
              </w:rPr>
              <w:t>All (Cancer plan)</w:t>
            </w:r>
          </w:p>
        </w:tc>
      </w:tr>
      <w:tr w:rsidR="000612B8" w:rsidRPr="00007922" w14:paraId="75B9F078" w14:textId="77777777" w:rsidTr="008C3995">
        <w:tc>
          <w:tcPr>
            <w:tcW w:w="3888" w:type="dxa"/>
            <w:shd w:val="clear" w:color="auto" w:fill="A6A6A6" w:themeFill="background1" w:themeFillShade="A6"/>
          </w:tcPr>
          <w:p w14:paraId="338C9A5F"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Short-term indicator </w:t>
            </w:r>
          </w:p>
        </w:tc>
        <w:tc>
          <w:tcPr>
            <w:tcW w:w="1146" w:type="dxa"/>
            <w:shd w:val="clear" w:color="auto" w:fill="A6A6A6" w:themeFill="background1" w:themeFillShade="A6"/>
          </w:tcPr>
          <w:p w14:paraId="340B062E"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Baseline</w:t>
            </w:r>
          </w:p>
        </w:tc>
        <w:tc>
          <w:tcPr>
            <w:tcW w:w="1123" w:type="dxa"/>
            <w:shd w:val="clear" w:color="auto" w:fill="A6A6A6" w:themeFill="background1" w:themeFillShade="A6"/>
          </w:tcPr>
          <w:p w14:paraId="25F8DA1F"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Target</w:t>
            </w:r>
          </w:p>
        </w:tc>
        <w:tc>
          <w:tcPr>
            <w:tcW w:w="1606" w:type="dxa"/>
            <w:shd w:val="clear" w:color="auto" w:fill="A6A6A6" w:themeFill="background1" w:themeFillShade="A6"/>
          </w:tcPr>
          <w:p w14:paraId="56D48EB5"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Actual</w:t>
            </w:r>
          </w:p>
        </w:tc>
        <w:tc>
          <w:tcPr>
            <w:tcW w:w="1587" w:type="dxa"/>
            <w:shd w:val="clear" w:color="auto" w:fill="A6A6A6" w:themeFill="background1" w:themeFillShade="A6"/>
          </w:tcPr>
          <w:p w14:paraId="33739F7B"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Target met? </w:t>
            </w:r>
          </w:p>
        </w:tc>
      </w:tr>
      <w:tr w:rsidR="000612B8" w:rsidRPr="00007922" w14:paraId="12A33839" w14:textId="77777777" w:rsidTr="008C3995">
        <w:tc>
          <w:tcPr>
            <w:tcW w:w="3888" w:type="dxa"/>
            <w:shd w:val="clear" w:color="auto" w:fill="auto"/>
          </w:tcPr>
          <w:p w14:paraId="794B3409"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Number of active Georgia Cancer Control Consortium</w:t>
            </w:r>
          </w:p>
        </w:tc>
        <w:tc>
          <w:tcPr>
            <w:tcW w:w="1146" w:type="dxa"/>
            <w:shd w:val="clear" w:color="auto" w:fill="auto"/>
          </w:tcPr>
          <w:p w14:paraId="551834A1"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w:t>
            </w:r>
          </w:p>
        </w:tc>
        <w:tc>
          <w:tcPr>
            <w:tcW w:w="1123" w:type="dxa"/>
            <w:shd w:val="clear" w:color="auto" w:fill="auto"/>
          </w:tcPr>
          <w:p w14:paraId="1CA7EBF7"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w:t>
            </w:r>
          </w:p>
        </w:tc>
        <w:tc>
          <w:tcPr>
            <w:tcW w:w="1606" w:type="dxa"/>
            <w:shd w:val="clear" w:color="auto" w:fill="auto"/>
          </w:tcPr>
          <w:p w14:paraId="711436A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w:t>
            </w:r>
          </w:p>
        </w:tc>
        <w:tc>
          <w:tcPr>
            <w:tcW w:w="1587" w:type="dxa"/>
            <w:shd w:val="clear" w:color="auto" w:fill="auto"/>
          </w:tcPr>
          <w:p w14:paraId="2F8168E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Yes</w:t>
            </w:r>
          </w:p>
        </w:tc>
      </w:tr>
      <w:tr w:rsidR="000612B8" w:rsidRPr="00007922" w14:paraId="041C73A3" w14:textId="77777777" w:rsidTr="008C3995">
        <w:tc>
          <w:tcPr>
            <w:tcW w:w="9350" w:type="dxa"/>
            <w:gridSpan w:val="5"/>
            <w:shd w:val="clear" w:color="auto" w:fill="C00000"/>
          </w:tcPr>
          <w:p w14:paraId="1AB09A4E"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b/>
                <w:sz w:val="24"/>
                <w:szCs w:val="24"/>
              </w:rPr>
              <w:t>Cancer focus:</w:t>
            </w:r>
            <w:r w:rsidRPr="00007922">
              <w:rPr>
                <w:rFonts w:ascii="Times New Roman" w:hAnsi="Times New Roman" w:cs="Times New Roman"/>
                <w:sz w:val="24"/>
                <w:szCs w:val="24"/>
              </w:rPr>
              <w:t xml:space="preserve"> </w:t>
            </w:r>
            <w:r w:rsidRPr="00007922">
              <w:rPr>
                <w:rFonts w:ascii="Times New Roman" w:hAnsi="Times New Roman" w:cs="Times New Roman"/>
                <w:b/>
                <w:sz w:val="24"/>
                <w:szCs w:val="24"/>
              </w:rPr>
              <w:t>All (Leadership team)</w:t>
            </w:r>
          </w:p>
        </w:tc>
      </w:tr>
      <w:tr w:rsidR="000612B8" w:rsidRPr="00007922" w14:paraId="4B159F54" w14:textId="77777777" w:rsidTr="008C3995">
        <w:tc>
          <w:tcPr>
            <w:tcW w:w="3888" w:type="dxa"/>
            <w:shd w:val="clear" w:color="auto" w:fill="A6A6A6" w:themeFill="background1" w:themeFillShade="A6"/>
          </w:tcPr>
          <w:p w14:paraId="528CEAC3"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Short-term indicator </w:t>
            </w:r>
          </w:p>
        </w:tc>
        <w:tc>
          <w:tcPr>
            <w:tcW w:w="1146" w:type="dxa"/>
            <w:shd w:val="clear" w:color="auto" w:fill="A6A6A6" w:themeFill="background1" w:themeFillShade="A6"/>
          </w:tcPr>
          <w:p w14:paraId="03171DAD"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Baseline</w:t>
            </w:r>
          </w:p>
        </w:tc>
        <w:tc>
          <w:tcPr>
            <w:tcW w:w="1123" w:type="dxa"/>
            <w:shd w:val="clear" w:color="auto" w:fill="A6A6A6" w:themeFill="background1" w:themeFillShade="A6"/>
          </w:tcPr>
          <w:p w14:paraId="28DA195E"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Target</w:t>
            </w:r>
          </w:p>
        </w:tc>
        <w:tc>
          <w:tcPr>
            <w:tcW w:w="1606" w:type="dxa"/>
            <w:shd w:val="clear" w:color="auto" w:fill="A6A6A6" w:themeFill="background1" w:themeFillShade="A6"/>
          </w:tcPr>
          <w:p w14:paraId="520BE25F"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Actual</w:t>
            </w:r>
          </w:p>
        </w:tc>
        <w:tc>
          <w:tcPr>
            <w:tcW w:w="1587" w:type="dxa"/>
            <w:shd w:val="clear" w:color="auto" w:fill="A6A6A6" w:themeFill="background1" w:themeFillShade="A6"/>
          </w:tcPr>
          <w:p w14:paraId="2CF84256" w14:textId="77777777" w:rsidR="000612B8" w:rsidRPr="00007922" w:rsidRDefault="000612B8" w:rsidP="008C3995">
            <w:pPr>
              <w:rPr>
                <w:rFonts w:ascii="Times New Roman" w:hAnsi="Times New Roman" w:cs="Times New Roman"/>
                <w:b/>
                <w:sz w:val="24"/>
                <w:szCs w:val="24"/>
              </w:rPr>
            </w:pPr>
            <w:r w:rsidRPr="00007922">
              <w:rPr>
                <w:rFonts w:ascii="Times New Roman" w:hAnsi="Times New Roman" w:cs="Times New Roman"/>
                <w:b/>
                <w:sz w:val="24"/>
                <w:szCs w:val="24"/>
              </w:rPr>
              <w:t xml:space="preserve">Target met? </w:t>
            </w:r>
          </w:p>
        </w:tc>
      </w:tr>
      <w:tr w:rsidR="000612B8" w:rsidRPr="00007922" w14:paraId="16EA0856" w14:textId="77777777" w:rsidTr="008C3995">
        <w:tc>
          <w:tcPr>
            <w:tcW w:w="3888" w:type="dxa"/>
            <w:shd w:val="clear" w:color="auto" w:fill="auto"/>
          </w:tcPr>
          <w:p w14:paraId="178E3B4D"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 xml:space="preserve">Number of leadership team </w:t>
            </w:r>
          </w:p>
        </w:tc>
        <w:tc>
          <w:tcPr>
            <w:tcW w:w="1146" w:type="dxa"/>
            <w:shd w:val="clear" w:color="auto" w:fill="auto"/>
          </w:tcPr>
          <w:p w14:paraId="4685AE06"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0</w:t>
            </w:r>
          </w:p>
        </w:tc>
        <w:tc>
          <w:tcPr>
            <w:tcW w:w="1123" w:type="dxa"/>
            <w:shd w:val="clear" w:color="auto" w:fill="auto"/>
          </w:tcPr>
          <w:p w14:paraId="1171E6BD"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w:t>
            </w:r>
          </w:p>
        </w:tc>
        <w:tc>
          <w:tcPr>
            <w:tcW w:w="1606" w:type="dxa"/>
            <w:shd w:val="clear" w:color="auto" w:fill="auto"/>
          </w:tcPr>
          <w:p w14:paraId="59AD89DF"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1</w:t>
            </w:r>
          </w:p>
        </w:tc>
        <w:tc>
          <w:tcPr>
            <w:tcW w:w="1587" w:type="dxa"/>
            <w:shd w:val="clear" w:color="auto" w:fill="auto"/>
          </w:tcPr>
          <w:p w14:paraId="718F061A" w14:textId="77777777" w:rsidR="000612B8" w:rsidRPr="00007922" w:rsidRDefault="000612B8" w:rsidP="008C3995">
            <w:pPr>
              <w:rPr>
                <w:rFonts w:ascii="Times New Roman" w:hAnsi="Times New Roman" w:cs="Times New Roman"/>
                <w:sz w:val="24"/>
                <w:szCs w:val="24"/>
              </w:rPr>
            </w:pPr>
            <w:r w:rsidRPr="00007922">
              <w:rPr>
                <w:rFonts w:ascii="Times New Roman" w:hAnsi="Times New Roman" w:cs="Times New Roman"/>
                <w:sz w:val="24"/>
                <w:szCs w:val="24"/>
              </w:rPr>
              <w:t>Yes</w:t>
            </w:r>
          </w:p>
        </w:tc>
      </w:tr>
    </w:tbl>
    <w:p w14:paraId="2B4E8C82" w14:textId="77777777" w:rsidR="000612B8" w:rsidRPr="00007922" w:rsidRDefault="000612B8" w:rsidP="000612B8">
      <w:pPr>
        <w:spacing w:line="240" w:lineRule="auto"/>
        <w:rPr>
          <w:rFonts w:ascii="Times New Roman" w:hAnsi="Times New Roman" w:cs="Times New Roman"/>
          <w:i/>
          <w:sz w:val="24"/>
          <w:szCs w:val="24"/>
        </w:rPr>
      </w:pPr>
      <w:r w:rsidRPr="002129E3">
        <w:rPr>
          <w:rFonts w:ascii="Times New Roman" w:hAnsi="Times New Roman" w:cs="Times New Roman"/>
          <w:i/>
          <w:sz w:val="24"/>
          <w:szCs w:val="24"/>
        </w:rPr>
        <w:t>*Data findings will be available in January 2019.</w:t>
      </w:r>
      <w:r w:rsidRPr="00007922">
        <w:rPr>
          <w:rFonts w:ascii="Times New Roman" w:hAnsi="Times New Roman" w:cs="Times New Roman"/>
          <w:i/>
          <w:sz w:val="24"/>
          <w:szCs w:val="24"/>
        </w:rPr>
        <w:t xml:space="preserve"> </w:t>
      </w:r>
    </w:p>
    <w:p w14:paraId="7F7112B7" w14:textId="77777777" w:rsidR="000612B8" w:rsidRPr="00007922" w:rsidRDefault="000612B8" w:rsidP="000612B8">
      <w:pPr>
        <w:spacing w:line="240" w:lineRule="auto"/>
        <w:rPr>
          <w:rFonts w:ascii="Times New Roman" w:hAnsi="Times New Roman" w:cs="Times New Roman"/>
          <w:sz w:val="24"/>
          <w:szCs w:val="24"/>
        </w:rPr>
      </w:pPr>
    </w:p>
    <w:p w14:paraId="2FE7FF3A" w14:textId="77777777" w:rsidR="000612B8" w:rsidRPr="00AF3995" w:rsidRDefault="000612B8" w:rsidP="000612B8">
      <w:pPr>
        <w:spacing w:line="240" w:lineRule="auto"/>
        <w:rPr>
          <w:rFonts w:ascii="Times New Roman" w:hAnsi="Times New Roman" w:cs="Times New Roman"/>
          <w:sz w:val="28"/>
          <w:szCs w:val="24"/>
          <w:u w:val="single"/>
        </w:rPr>
      </w:pPr>
      <w:r w:rsidRPr="00AF3995">
        <w:rPr>
          <w:rFonts w:ascii="Times New Roman" w:hAnsi="Times New Roman" w:cs="Times New Roman"/>
          <w:b/>
          <w:sz w:val="28"/>
          <w:szCs w:val="24"/>
        </w:rPr>
        <w:t>3.3.1 Emphasize primary prevention of cancer</w:t>
      </w:r>
    </w:p>
    <w:p w14:paraId="72371A93" w14:textId="77777777" w:rsidR="000612B8" w:rsidRPr="00007922" w:rsidRDefault="000612B8" w:rsidP="000612B8">
      <w:pPr>
        <w:spacing w:after="200" w:line="240" w:lineRule="auto"/>
        <w:rPr>
          <w:rFonts w:ascii="Times New Roman" w:hAnsi="Times New Roman" w:cs="Times New Roman"/>
          <w:b/>
          <w:sz w:val="24"/>
          <w:szCs w:val="24"/>
        </w:rPr>
      </w:pPr>
    </w:p>
    <w:p w14:paraId="470376AF" w14:textId="77777777" w:rsidR="000612B8" w:rsidRPr="00007922" w:rsidRDefault="000612B8" w:rsidP="000612B8">
      <w:pPr>
        <w:spacing w:after="200" w:line="240" w:lineRule="auto"/>
        <w:rPr>
          <w:rFonts w:ascii="Times New Roman" w:eastAsia="Calibri" w:hAnsi="Times New Roman" w:cs="Times New Roman"/>
          <w:bCs/>
          <w:i/>
          <w:sz w:val="24"/>
          <w:szCs w:val="24"/>
        </w:rPr>
      </w:pPr>
      <w:r w:rsidRPr="00007922">
        <w:rPr>
          <w:rFonts w:ascii="Times New Roman" w:eastAsia="Calibri" w:hAnsi="Times New Roman" w:cs="Times New Roman"/>
          <w:bCs/>
          <w:i/>
          <w:sz w:val="24"/>
          <w:szCs w:val="24"/>
        </w:rPr>
        <w:t>Community-clinical linkages: reducing client out-of-pocket costs to increase tobacco use cessation</w:t>
      </w:r>
    </w:p>
    <w:p w14:paraId="6AECE606" w14:textId="77777777" w:rsidR="000612B8" w:rsidRPr="00007922" w:rsidRDefault="000612B8" w:rsidP="000612B8">
      <w:pPr>
        <w:pStyle w:val="ListParagraph"/>
        <w:numPr>
          <w:ilvl w:val="0"/>
          <w:numId w:val="21"/>
        </w:numPr>
        <w:spacing w:line="240" w:lineRule="auto"/>
        <w:rPr>
          <w:rFonts w:ascii="Times New Roman" w:hAnsi="Times New Roman" w:cs="Times New Roman"/>
          <w:sz w:val="24"/>
          <w:szCs w:val="24"/>
          <w:u w:val="single"/>
        </w:rPr>
      </w:pPr>
      <w:r w:rsidRPr="00007922">
        <w:rPr>
          <w:rFonts w:ascii="Times New Roman" w:eastAsia="Times New Roman" w:hAnsi="Times New Roman" w:cs="Times New Roman"/>
          <w:sz w:val="24"/>
          <w:szCs w:val="24"/>
        </w:rPr>
        <w:t xml:space="preserve">The </w:t>
      </w:r>
      <w:r w:rsidRPr="00007922">
        <w:rPr>
          <w:rFonts w:ascii="Times New Roman" w:hAnsi="Times New Roman" w:cs="Times New Roman"/>
          <w:sz w:val="24"/>
          <w:szCs w:val="24"/>
        </w:rPr>
        <w:t>Northwest Georgia Regional Cancer Coalition (</w:t>
      </w:r>
      <w:r w:rsidRPr="00007922">
        <w:rPr>
          <w:rFonts w:ascii="Times New Roman" w:eastAsia="Times New Roman" w:hAnsi="Times New Roman" w:cs="Times New Roman"/>
          <w:sz w:val="24"/>
          <w:szCs w:val="24"/>
        </w:rPr>
        <w:t xml:space="preserve">NWGRCC) partnered with Redmond Regional Medical Center Occupational Health program and offered 11 tobacco and vaping cessation classes, educating 85 participants. </w:t>
      </w:r>
    </w:p>
    <w:p w14:paraId="1D4154D7" w14:textId="77777777" w:rsidR="000612B8" w:rsidRPr="00007922" w:rsidRDefault="000612B8" w:rsidP="000612B8">
      <w:pPr>
        <w:pStyle w:val="ListParagraph"/>
        <w:numPr>
          <w:ilvl w:val="0"/>
          <w:numId w:val="21"/>
        </w:numPr>
        <w:spacing w:line="240" w:lineRule="auto"/>
        <w:rPr>
          <w:rFonts w:ascii="Times New Roman" w:hAnsi="Times New Roman" w:cs="Times New Roman"/>
          <w:sz w:val="24"/>
          <w:szCs w:val="24"/>
          <w:u w:val="single"/>
        </w:rPr>
      </w:pPr>
      <w:r w:rsidRPr="00007922">
        <w:rPr>
          <w:rFonts w:ascii="Times New Roman" w:eastAsia="Times New Roman" w:hAnsi="Times New Roman" w:cs="Times New Roman"/>
          <w:sz w:val="24"/>
          <w:szCs w:val="24"/>
        </w:rPr>
        <w:t>The NWGRCC referred 414 participants to the GTQL.</w:t>
      </w:r>
    </w:p>
    <w:p w14:paraId="6E607BDE" w14:textId="77777777" w:rsidR="000612B8" w:rsidRPr="00007922" w:rsidRDefault="000612B8" w:rsidP="000612B8">
      <w:pPr>
        <w:pStyle w:val="ListParagraph"/>
        <w:numPr>
          <w:ilvl w:val="0"/>
          <w:numId w:val="21"/>
        </w:numPr>
        <w:shd w:val="clear" w:color="auto" w:fill="FFFFFF"/>
        <w:spacing w:after="0" w:line="240" w:lineRule="auto"/>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The NWGRCC implemented the Tar Wars program for 5</w:t>
      </w:r>
      <w:r w:rsidRPr="00007922">
        <w:rPr>
          <w:rFonts w:ascii="Times New Roman" w:eastAsia="Times New Roman" w:hAnsi="Times New Roman" w:cs="Times New Roman"/>
          <w:sz w:val="24"/>
          <w:szCs w:val="24"/>
          <w:vertAlign w:val="superscript"/>
        </w:rPr>
        <w:t>th</w:t>
      </w:r>
      <w:r w:rsidRPr="00007922">
        <w:rPr>
          <w:rFonts w:ascii="Times New Roman" w:eastAsia="Times New Roman" w:hAnsi="Times New Roman" w:cs="Times New Roman"/>
          <w:sz w:val="24"/>
          <w:szCs w:val="24"/>
        </w:rPr>
        <w:t xml:space="preserve"> grade students in 8 schools in Northwest Georgia. The NWGRCC also delivered the program in 5 Boys and Girls Clubs and participated in 3 Back to School Bash events. A total of 16 </w:t>
      </w:r>
      <w:proofErr w:type="spellStart"/>
      <w:r w:rsidRPr="00007922">
        <w:rPr>
          <w:rFonts w:ascii="Times New Roman" w:eastAsia="Times New Roman" w:hAnsi="Times New Roman" w:cs="Times New Roman"/>
          <w:sz w:val="24"/>
          <w:szCs w:val="24"/>
        </w:rPr>
        <w:t>Tar</w:t>
      </w:r>
      <w:proofErr w:type="spellEnd"/>
      <w:r w:rsidRPr="00007922">
        <w:rPr>
          <w:rFonts w:ascii="Times New Roman" w:eastAsia="Times New Roman" w:hAnsi="Times New Roman" w:cs="Times New Roman"/>
          <w:sz w:val="24"/>
          <w:szCs w:val="24"/>
        </w:rPr>
        <w:t xml:space="preserve"> Wars education sessions were delivered, and 1,275 students participated in these tobacco and vaping prevention education sessions. All students received information on tobacco and vaping prevention and the GTQL.</w:t>
      </w:r>
    </w:p>
    <w:p w14:paraId="067CE398" w14:textId="77777777" w:rsidR="000612B8" w:rsidRPr="00007922" w:rsidRDefault="000612B8" w:rsidP="000612B8">
      <w:pPr>
        <w:pStyle w:val="ListParagraph"/>
        <w:numPr>
          <w:ilvl w:val="0"/>
          <w:numId w:val="21"/>
        </w:numPr>
        <w:shd w:val="clear" w:color="auto" w:fill="FFFFFF"/>
        <w:spacing w:after="0" w:line="240" w:lineRule="auto"/>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The NWGRCC delivered 5 tobacco prevention education sessions by using Teen Maze curriculum to 8th, 9th and 10th grade students in Northwest Georgia. A total of 8,025 </w:t>
      </w:r>
      <w:r w:rsidRPr="00007922">
        <w:rPr>
          <w:rFonts w:ascii="Times New Roman" w:eastAsia="Times New Roman" w:hAnsi="Times New Roman" w:cs="Times New Roman"/>
          <w:sz w:val="24"/>
          <w:szCs w:val="24"/>
        </w:rPr>
        <w:lastRenderedPageBreak/>
        <w:t>students participated in tobacco and substance abuse scenarios and received tobacco and vaping prevention materials and the GTQL information.</w:t>
      </w:r>
    </w:p>
    <w:p w14:paraId="00340016" w14:textId="77777777" w:rsidR="000612B8" w:rsidRPr="00007922" w:rsidRDefault="000612B8" w:rsidP="000612B8">
      <w:pPr>
        <w:pStyle w:val="ListParagraph"/>
        <w:numPr>
          <w:ilvl w:val="0"/>
          <w:numId w:val="21"/>
        </w:numPr>
        <w:shd w:val="clear" w:color="auto" w:fill="FFFFFF"/>
        <w:spacing w:after="0" w:line="240" w:lineRule="auto"/>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The NWGRCC distributed educational materials on the GTQL, tobacco and vaping prevention by partici</w:t>
      </w:r>
      <w:r>
        <w:rPr>
          <w:rFonts w:ascii="Times New Roman" w:eastAsia="Times New Roman" w:hAnsi="Times New Roman" w:cs="Times New Roman"/>
          <w:sz w:val="24"/>
          <w:szCs w:val="24"/>
        </w:rPr>
        <w:t>pating in various health events (See Table 7).</w:t>
      </w:r>
    </w:p>
    <w:p w14:paraId="65F3F281" w14:textId="77777777" w:rsidR="000612B8" w:rsidRPr="00007922" w:rsidRDefault="000612B8" w:rsidP="000612B8">
      <w:pPr>
        <w:shd w:val="clear" w:color="auto" w:fill="FFFFFF"/>
        <w:spacing w:after="0" w:line="240" w:lineRule="auto"/>
        <w:rPr>
          <w:rFonts w:ascii="Times New Roman" w:eastAsia="Times New Roman" w:hAnsi="Times New Roman" w:cs="Times New Roman"/>
          <w:sz w:val="24"/>
          <w:szCs w:val="24"/>
        </w:rPr>
      </w:pPr>
    </w:p>
    <w:p w14:paraId="5AAB26A4" w14:textId="77777777" w:rsidR="000612B8" w:rsidRPr="00007922" w:rsidRDefault="000612B8" w:rsidP="000612B8">
      <w:pPr>
        <w:shd w:val="clear" w:color="auto" w:fill="FFFFFF"/>
        <w:spacing w:after="0" w:line="240" w:lineRule="auto"/>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 xml:space="preserve">Table 7. Tobacco use cessation educational events implemented by the Northwest Georgia Regional Cancer Coalition </w:t>
      </w:r>
    </w:p>
    <w:tbl>
      <w:tblPr>
        <w:tblStyle w:val="TableGrid"/>
        <w:tblW w:w="0" w:type="auto"/>
        <w:tblLook w:val="04A0" w:firstRow="1" w:lastRow="0" w:firstColumn="1" w:lastColumn="0" w:noHBand="0" w:noVBand="1"/>
      </w:tblPr>
      <w:tblGrid>
        <w:gridCol w:w="4225"/>
        <w:gridCol w:w="2250"/>
        <w:gridCol w:w="2875"/>
      </w:tblGrid>
      <w:tr w:rsidR="000612B8" w:rsidRPr="00007922" w14:paraId="178F672A" w14:textId="77777777" w:rsidTr="008C3995">
        <w:tc>
          <w:tcPr>
            <w:tcW w:w="4225" w:type="dxa"/>
            <w:shd w:val="clear" w:color="auto" w:fill="C00000"/>
          </w:tcPr>
          <w:p w14:paraId="72F63964" w14:textId="77777777" w:rsidR="000612B8" w:rsidRPr="00A015AB" w:rsidRDefault="000612B8" w:rsidP="008C3995">
            <w:pPr>
              <w:jc w:val="center"/>
              <w:rPr>
                <w:rFonts w:ascii="Times New Roman" w:eastAsia="Times New Roman" w:hAnsi="Times New Roman" w:cs="Times New Roman"/>
                <w:b/>
                <w:sz w:val="24"/>
                <w:szCs w:val="24"/>
              </w:rPr>
            </w:pPr>
            <w:r w:rsidRPr="00A015AB">
              <w:rPr>
                <w:rFonts w:ascii="Times New Roman" w:eastAsia="Times New Roman" w:hAnsi="Times New Roman" w:cs="Times New Roman"/>
                <w:b/>
                <w:sz w:val="24"/>
                <w:szCs w:val="24"/>
              </w:rPr>
              <w:t>Name of health event</w:t>
            </w:r>
          </w:p>
        </w:tc>
        <w:tc>
          <w:tcPr>
            <w:tcW w:w="2250" w:type="dxa"/>
            <w:shd w:val="clear" w:color="auto" w:fill="C00000"/>
          </w:tcPr>
          <w:p w14:paraId="6B04AD08" w14:textId="77777777" w:rsidR="000612B8" w:rsidRPr="00A015AB" w:rsidRDefault="000612B8" w:rsidP="008C3995">
            <w:pPr>
              <w:jc w:val="center"/>
              <w:rPr>
                <w:rFonts w:ascii="Times New Roman" w:eastAsia="Times New Roman" w:hAnsi="Times New Roman" w:cs="Times New Roman"/>
                <w:b/>
                <w:sz w:val="24"/>
                <w:szCs w:val="24"/>
              </w:rPr>
            </w:pPr>
            <w:r w:rsidRPr="00A015AB">
              <w:rPr>
                <w:rFonts w:ascii="Times New Roman" w:eastAsia="Times New Roman" w:hAnsi="Times New Roman" w:cs="Times New Roman"/>
                <w:b/>
                <w:sz w:val="24"/>
                <w:szCs w:val="24"/>
              </w:rPr>
              <w:t>Name of county</w:t>
            </w:r>
          </w:p>
        </w:tc>
        <w:tc>
          <w:tcPr>
            <w:tcW w:w="2875" w:type="dxa"/>
            <w:shd w:val="clear" w:color="auto" w:fill="C00000"/>
          </w:tcPr>
          <w:p w14:paraId="2D6F07EA" w14:textId="77777777" w:rsidR="000612B8" w:rsidRPr="00A015AB" w:rsidRDefault="000612B8" w:rsidP="008C3995">
            <w:pPr>
              <w:jc w:val="center"/>
              <w:rPr>
                <w:rFonts w:ascii="Times New Roman" w:eastAsia="Times New Roman" w:hAnsi="Times New Roman" w:cs="Times New Roman"/>
                <w:b/>
                <w:sz w:val="24"/>
                <w:szCs w:val="24"/>
              </w:rPr>
            </w:pPr>
            <w:r w:rsidRPr="00A015AB">
              <w:rPr>
                <w:rFonts w:ascii="Times New Roman" w:eastAsia="Times New Roman" w:hAnsi="Times New Roman" w:cs="Times New Roman"/>
                <w:b/>
                <w:sz w:val="24"/>
                <w:szCs w:val="24"/>
              </w:rPr>
              <w:t>No. of participants received materials on the GTQL, tobacco and vaping prevention</w:t>
            </w:r>
          </w:p>
        </w:tc>
      </w:tr>
      <w:tr w:rsidR="000612B8" w:rsidRPr="00007922" w14:paraId="015BCF7C" w14:textId="77777777" w:rsidTr="008C3995">
        <w:tc>
          <w:tcPr>
            <w:tcW w:w="4225" w:type="dxa"/>
          </w:tcPr>
          <w:p w14:paraId="737570D9"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Girls Night Out</w:t>
            </w:r>
            <w:r>
              <w:rPr>
                <w:rFonts w:ascii="Times New Roman" w:eastAsia="Times New Roman" w:hAnsi="Times New Roman" w:cs="Times New Roman"/>
                <w:sz w:val="24"/>
                <w:szCs w:val="24"/>
              </w:rPr>
              <w:t xml:space="preserve"> event</w:t>
            </w:r>
            <w:r w:rsidRPr="00007922">
              <w:rPr>
                <w:rFonts w:ascii="Times New Roman" w:eastAsia="Times New Roman" w:hAnsi="Times New Roman" w:cs="Times New Roman"/>
                <w:sz w:val="24"/>
                <w:szCs w:val="24"/>
              </w:rPr>
              <w:t xml:space="preserve"> </w:t>
            </w:r>
          </w:p>
        </w:tc>
        <w:tc>
          <w:tcPr>
            <w:tcW w:w="2250" w:type="dxa"/>
          </w:tcPr>
          <w:p w14:paraId="7B7736A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Chattooga</w:t>
            </w:r>
          </w:p>
        </w:tc>
        <w:tc>
          <w:tcPr>
            <w:tcW w:w="2875" w:type="dxa"/>
          </w:tcPr>
          <w:p w14:paraId="2779A92C"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160</w:t>
            </w:r>
          </w:p>
        </w:tc>
      </w:tr>
      <w:tr w:rsidR="000612B8" w:rsidRPr="00007922" w14:paraId="33C2F003" w14:textId="77777777" w:rsidTr="008C3995">
        <w:tc>
          <w:tcPr>
            <w:tcW w:w="4225" w:type="dxa"/>
          </w:tcPr>
          <w:p w14:paraId="3A337B0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3 Back to School events</w:t>
            </w:r>
          </w:p>
        </w:tc>
        <w:tc>
          <w:tcPr>
            <w:tcW w:w="2250" w:type="dxa"/>
          </w:tcPr>
          <w:p w14:paraId="64027642"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Catoosa, Chattooga, and Whitfield</w:t>
            </w:r>
          </w:p>
        </w:tc>
        <w:tc>
          <w:tcPr>
            <w:tcW w:w="2875" w:type="dxa"/>
          </w:tcPr>
          <w:p w14:paraId="4D7F9D50"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1,250</w:t>
            </w:r>
          </w:p>
        </w:tc>
      </w:tr>
      <w:tr w:rsidR="000612B8" w:rsidRPr="00007922" w14:paraId="73F7EB9E" w14:textId="77777777" w:rsidTr="008C3995">
        <w:tc>
          <w:tcPr>
            <w:tcW w:w="4225" w:type="dxa"/>
          </w:tcPr>
          <w:p w14:paraId="587E76C9"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Mt. Vernon Mills health fair </w:t>
            </w:r>
          </w:p>
        </w:tc>
        <w:tc>
          <w:tcPr>
            <w:tcW w:w="2250" w:type="dxa"/>
          </w:tcPr>
          <w:p w14:paraId="069FD2B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Trion</w:t>
            </w:r>
          </w:p>
        </w:tc>
        <w:tc>
          <w:tcPr>
            <w:tcW w:w="2875" w:type="dxa"/>
          </w:tcPr>
          <w:p w14:paraId="3C646EB5"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100</w:t>
            </w:r>
          </w:p>
        </w:tc>
      </w:tr>
      <w:tr w:rsidR="000612B8" w:rsidRPr="00007922" w14:paraId="1D1EE521" w14:textId="77777777" w:rsidTr="008C3995">
        <w:tc>
          <w:tcPr>
            <w:tcW w:w="4225" w:type="dxa"/>
          </w:tcPr>
          <w:p w14:paraId="091712C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Edwin Mitchell health event </w:t>
            </w:r>
          </w:p>
        </w:tc>
        <w:tc>
          <w:tcPr>
            <w:tcW w:w="2250" w:type="dxa"/>
          </w:tcPr>
          <w:p w14:paraId="5536F716"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Whitfield</w:t>
            </w:r>
          </w:p>
        </w:tc>
        <w:tc>
          <w:tcPr>
            <w:tcW w:w="2875" w:type="dxa"/>
          </w:tcPr>
          <w:p w14:paraId="38B1EEB2"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250</w:t>
            </w:r>
          </w:p>
        </w:tc>
      </w:tr>
      <w:tr w:rsidR="000612B8" w:rsidRPr="00007922" w14:paraId="32D1DFE4" w14:textId="77777777" w:rsidTr="008C3995">
        <w:tc>
          <w:tcPr>
            <w:tcW w:w="4225" w:type="dxa"/>
          </w:tcPr>
          <w:p w14:paraId="4548DAE3"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HIM/WOMEN Initiative</w:t>
            </w:r>
          </w:p>
        </w:tc>
        <w:tc>
          <w:tcPr>
            <w:tcW w:w="2250" w:type="dxa"/>
          </w:tcPr>
          <w:p w14:paraId="1701FD46"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Rome</w:t>
            </w:r>
          </w:p>
        </w:tc>
        <w:tc>
          <w:tcPr>
            <w:tcW w:w="2875" w:type="dxa"/>
          </w:tcPr>
          <w:p w14:paraId="425E32DB"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300</w:t>
            </w:r>
          </w:p>
        </w:tc>
      </w:tr>
      <w:tr w:rsidR="000612B8" w:rsidRPr="00007922" w14:paraId="1A3558A2" w14:textId="77777777" w:rsidTr="008C3995">
        <w:tc>
          <w:tcPr>
            <w:tcW w:w="4225" w:type="dxa"/>
          </w:tcPr>
          <w:p w14:paraId="3886E99F"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Bekaert health event</w:t>
            </w:r>
          </w:p>
        </w:tc>
        <w:tc>
          <w:tcPr>
            <w:tcW w:w="2250" w:type="dxa"/>
          </w:tcPr>
          <w:p w14:paraId="2ABD50A7"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Rome</w:t>
            </w:r>
          </w:p>
        </w:tc>
        <w:tc>
          <w:tcPr>
            <w:tcW w:w="2875" w:type="dxa"/>
          </w:tcPr>
          <w:p w14:paraId="3BCBF2FB"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300</w:t>
            </w:r>
          </w:p>
        </w:tc>
      </w:tr>
      <w:tr w:rsidR="000612B8" w:rsidRPr="00007922" w14:paraId="4D53B545" w14:textId="77777777" w:rsidTr="008C3995">
        <w:tc>
          <w:tcPr>
            <w:tcW w:w="4225" w:type="dxa"/>
          </w:tcPr>
          <w:p w14:paraId="0B960357"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Great America Smoke-Out</w:t>
            </w:r>
          </w:p>
        </w:tc>
        <w:tc>
          <w:tcPr>
            <w:tcW w:w="2250" w:type="dxa"/>
          </w:tcPr>
          <w:p w14:paraId="150AD4D5"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Montgomery</w:t>
            </w:r>
          </w:p>
        </w:tc>
        <w:tc>
          <w:tcPr>
            <w:tcW w:w="2875" w:type="dxa"/>
          </w:tcPr>
          <w:p w14:paraId="5B93BA02"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100</w:t>
            </w:r>
          </w:p>
        </w:tc>
      </w:tr>
      <w:tr w:rsidR="000612B8" w:rsidRPr="00007922" w14:paraId="3FEB4FD7" w14:textId="77777777" w:rsidTr="008C3995">
        <w:tc>
          <w:tcPr>
            <w:tcW w:w="4225" w:type="dxa"/>
          </w:tcPr>
          <w:p w14:paraId="1F5DEA0A"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Chattooga High School health event</w:t>
            </w:r>
          </w:p>
        </w:tc>
        <w:tc>
          <w:tcPr>
            <w:tcW w:w="2250" w:type="dxa"/>
          </w:tcPr>
          <w:p w14:paraId="70E85088"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Chattooga</w:t>
            </w:r>
          </w:p>
        </w:tc>
        <w:tc>
          <w:tcPr>
            <w:tcW w:w="2875" w:type="dxa"/>
          </w:tcPr>
          <w:p w14:paraId="1B665583"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800</w:t>
            </w:r>
          </w:p>
        </w:tc>
      </w:tr>
      <w:tr w:rsidR="000612B8" w:rsidRPr="00007922" w14:paraId="3CDDB083" w14:textId="77777777" w:rsidTr="008C3995">
        <w:tc>
          <w:tcPr>
            <w:tcW w:w="4225" w:type="dxa"/>
          </w:tcPr>
          <w:p w14:paraId="4162CF5C"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Rome City health event</w:t>
            </w:r>
          </w:p>
        </w:tc>
        <w:tc>
          <w:tcPr>
            <w:tcW w:w="2250" w:type="dxa"/>
          </w:tcPr>
          <w:p w14:paraId="06B9D79D"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Rome</w:t>
            </w:r>
          </w:p>
        </w:tc>
        <w:tc>
          <w:tcPr>
            <w:tcW w:w="2875" w:type="dxa"/>
          </w:tcPr>
          <w:p w14:paraId="229157B0"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300</w:t>
            </w:r>
          </w:p>
        </w:tc>
      </w:tr>
      <w:tr w:rsidR="000612B8" w:rsidRPr="00007922" w14:paraId="2E53E792" w14:textId="77777777" w:rsidTr="008C3995">
        <w:tc>
          <w:tcPr>
            <w:tcW w:w="4225" w:type="dxa"/>
          </w:tcPr>
          <w:p w14:paraId="1FC9669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Gordon County health event at GA NW Technical College</w:t>
            </w:r>
          </w:p>
        </w:tc>
        <w:tc>
          <w:tcPr>
            <w:tcW w:w="2250" w:type="dxa"/>
          </w:tcPr>
          <w:p w14:paraId="0C70550B"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Gordon</w:t>
            </w:r>
          </w:p>
        </w:tc>
        <w:tc>
          <w:tcPr>
            <w:tcW w:w="2875" w:type="dxa"/>
          </w:tcPr>
          <w:p w14:paraId="4C7B3959"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20</w:t>
            </w:r>
          </w:p>
        </w:tc>
      </w:tr>
      <w:tr w:rsidR="000612B8" w:rsidRPr="00007922" w14:paraId="63A2076D" w14:textId="77777777" w:rsidTr="008C3995">
        <w:tc>
          <w:tcPr>
            <w:tcW w:w="4225" w:type="dxa"/>
          </w:tcPr>
          <w:p w14:paraId="63E79684"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Agency for Aging health event</w:t>
            </w:r>
          </w:p>
        </w:tc>
        <w:tc>
          <w:tcPr>
            <w:tcW w:w="2250" w:type="dxa"/>
          </w:tcPr>
          <w:p w14:paraId="468634EC"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Rome</w:t>
            </w:r>
          </w:p>
        </w:tc>
        <w:tc>
          <w:tcPr>
            <w:tcW w:w="2875" w:type="dxa"/>
          </w:tcPr>
          <w:p w14:paraId="25A91BF3"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120</w:t>
            </w:r>
          </w:p>
        </w:tc>
      </w:tr>
      <w:tr w:rsidR="000612B8" w:rsidRPr="00007922" w14:paraId="6613BEA0" w14:textId="77777777" w:rsidTr="008C3995">
        <w:tc>
          <w:tcPr>
            <w:tcW w:w="4225" w:type="dxa"/>
          </w:tcPr>
          <w:p w14:paraId="5A03CBB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Cedartown City Employees health event</w:t>
            </w:r>
          </w:p>
        </w:tc>
        <w:tc>
          <w:tcPr>
            <w:tcW w:w="2250" w:type="dxa"/>
          </w:tcPr>
          <w:p w14:paraId="5EAC2E7C"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Polk</w:t>
            </w:r>
          </w:p>
        </w:tc>
        <w:tc>
          <w:tcPr>
            <w:tcW w:w="2875" w:type="dxa"/>
          </w:tcPr>
          <w:p w14:paraId="0E802B8F"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150</w:t>
            </w:r>
          </w:p>
        </w:tc>
      </w:tr>
      <w:tr w:rsidR="000612B8" w:rsidRPr="00007922" w14:paraId="45EC11D5" w14:textId="77777777" w:rsidTr="008C3995">
        <w:tc>
          <w:tcPr>
            <w:tcW w:w="4225" w:type="dxa"/>
          </w:tcPr>
          <w:p w14:paraId="1E84EA6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Georgia Northwestern Technical College Campuses</w:t>
            </w:r>
          </w:p>
        </w:tc>
        <w:tc>
          <w:tcPr>
            <w:tcW w:w="2250" w:type="dxa"/>
          </w:tcPr>
          <w:p w14:paraId="6C202E14"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Catoosa, Floyd, Gordon, Polk, Walker, and Whitfield</w:t>
            </w:r>
          </w:p>
        </w:tc>
        <w:tc>
          <w:tcPr>
            <w:tcW w:w="2875" w:type="dxa"/>
          </w:tcPr>
          <w:p w14:paraId="2994A0DD"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250</w:t>
            </w:r>
          </w:p>
        </w:tc>
      </w:tr>
      <w:tr w:rsidR="000612B8" w:rsidRPr="00007922" w14:paraId="1B0235D4" w14:textId="77777777" w:rsidTr="008C3995">
        <w:tc>
          <w:tcPr>
            <w:tcW w:w="4225" w:type="dxa"/>
          </w:tcPr>
          <w:p w14:paraId="0C74E02A"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Spring Market health event</w:t>
            </w:r>
          </w:p>
        </w:tc>
        <w:tc>
          <w:tcPr>
            <w:tcW w:w="2250" w:type="dxa"/>
          </w:tcPr>
          <w:p w14:paraId="7AC85F2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Chattooga</w:t>
            </w:r>
          </w:p>
        </w:tc>
        <w:tc>
          <w:tcPr>
            <w:tcW w:w="2875" w:type="dxa"/>
          </w:tcPr>
          <w:p w14:paraId="73F86331"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75</w:t>
            </w:r>
          </w:p>
        </w:tc>
      </w:tr>
      <w:tr w:rsidR="000612B8" w:rsidRPr="00007922" w14:paraId="63D1D9CF" w14:textId="77777777" w:rsidTr="008C3995">
        <w:tc>
          <w:tcPr>
            <w:tcW w:w="4225" w:type="dxa"/>
          </w:tcPr>
          <w:p w14:paraId="3ED7D69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Family Connection health presentation</w:t>
            </w:r>
          </w:p>
        </w:tc>
        <w:tc>
          <w:tcPr>
            <w:tcW w:w="2250" w:type="dxa"/>
          </w:tcPr>
          <w:p w14:paraId="794F3643"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Murray</w:t>
            </w:r>
          </w:p>
        </w:tc>
        <w:tc>
          <w:tcPr>
            <w:tcW w:w="2875" w:type="dxa"/>
          </w:tcPr>
          <w:p w14:paraId="6EE1B461"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11</w:t>
            </w:r>
          </w:p>
        </w:tc>
      </w:tr>
      <w:tr w:rsidR="000612B8" w:rsidRPr="00007922" w14:paraId="4E8F847A" w14:textId="77777777" w:rsidTr="008C3995">
        <w:tc>
          <w:tcPr>
            <w:tcW w:w="4225" w:type="dxa"/>
          </w:tcPr>
          <w:p w14:paraId="049DBBAF"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White's Pediatrics health event</w:t>
            </w:r>
          </w:p>
        </w:tc>
        <w:tc>
          <w:tcPr>
            <w:tcW w:w="2250" w:type="dxa"/>
          </w:tcPr>
          <w:p w14:paraId="3235E81D"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Dalton</w:t>
            </w:r>
          </w:p>
        </w:tc>
        <w:tc>
          <w:tcPr>
            <w:tcW w:w="2875" w:type="dxa"/>
          </w:tcPr>
          <w:p w14:paraId="59167B92"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20</w:t>
            </w:r>
          </w:p>
        </w:tc>
      </w:tr>
      <w:tr w:rsidR="000612B8" w:rsidRPr="00007922" w14:paraId="6CADEE61" w14:textId="77777777" w:rsidTr="008C3995">
        <w:tc>
          <w:tcPr>
            <w:tcW w:w="4225" w:type="dxa"/>
          </w:tcPr>
          <w:p w14:paraId="72DA207F"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Community health event</w:t>
            </w:r>
          </w:p>
        </w:tc>
        <w:tc>
          <w:tcPr>
            <w:tcW w:w="2250" w:type="dxa"/>
          </w:tcPr>
          <w:p w14:paraId="351DA2B8"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Bartow</w:t>
            </w:r>
          </w:p>
        </w:tc>
        <w:tc>
          <w:tcPr>
            <w:tcW w:w="2875" w:type="dxa"/>
          </w:tcPr>
          <w:p w14:paraId="4CF84CFA"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135</w:t>
            </w:r>
          </w:p>
        </w:tc>
      </w:tr>
      <w:tr w:rsidR="000612B8" w:rsidRPr="00007922" w14:paraId="1CE4470D" w14:textId="77777777" w:rsidTr="008C3995">
        <w:tc>
          <w:tcPr>
            <w:tcW w:w="4225" w:type="dxa"/>
            <w:tcBorders>
              <w:bottom w:val="single" w:sz="4" w:space="0" w:color="auto"/>
            </w:tcBorders>
          </w:tcPr>
          <w:p w14:paraId="679EFE17"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Catoosa City Employees health event</w:t>
            </w:r>
          </w:p>
        </w:tc>
        <w:tc>
          <w:tcPr>
            <w:tcW w:w="2250" w:type="dxa"/>
            <w:tcBorders>
              <w:bottom w:val="single" w:sz="4" w:space="0" w:color="auto"/>
            </w:tcBorders>
          </w:tcPr>
          <w:p w14:paraId="5986A620"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Catoosa</w:t>
            </w:r>
          </w:p>
        </w:tc>
        <w:tc>
          <w:tcPr>
            <w:tcW w:w="2875" w:type="dxa"/>
            <w:tcBorders>
              <w:bottom w:val="single" w:sz="4" w:space="0" w:color="auto"/>
            </w:tcBorders>
          </w:tcPr>
          <w:p w14:paraId="1D9FF770"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30</w:t>
            </w:r>
          </w:p>
        </w:tc>
      </w:tr>
      <w:tr w:rsidR="000612B8" w:rsidRPr="00007922" w14:paraId="704C7815" w14:textId="77777777" w:rsidTr="008C3995">
        <w:tc>
          <w:tcPr>
            <w:tcW w:w="4225" w:type="dxa"/>
            <w:tcBorders>
              <w:top w:val="single" w:sz="4" w:space="0" w:color="auto"/>
              <w:left w:val="single" w:sz="4" w:space="0" w:color="auto"/>
              <w:bottom w:val="single" w:sz="4" w:space="0" w:color="auto"/>
              <w:right w:val="single" w:sz="4" w:space="0" w:color="auto"/>
            </w:tcBorders>
          </w:tcPr>
          <w:p w14:paraId="7C867C82"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Tyson health event</w:t>
            </w:r>
          </w:p>
        </w:tc>
        <w:tc>
          <w:tcPr>
            <w:tcW w:w="2250" w:type="dxa"/>
            <w:tcBorders>
              <w:top w:val="single" w:sz="4" w:space="0" w:color="auto"/>
              <w:left w:val="single" w:sz="4" w:space="0" w:color="auto"/>
              <w:bottom w:val="single" w:sz="4" w:space="0" w:color="auto"/>
              <w:right w:val="single" w:sz="4" w:space="0" w:color="auto"/>
            </w:tcBorders>
          </w:tcPr>
          <w:p w14:paraId="4E638FAC"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Rome</w:t>
            </w:r>
          </w:p>
        </w:tc>
        <w:tc>
          <w:tcPr>
            <w:tcW w:w="2875" w:type="dxa"/>
            <w:tcBorders>
              <w:top w:val="single" w:sz="4" w:space="0" w:color="auto"/>
              <w:left w:val="single" w:sz="4" w:space="0" w:color="auto"/>
              <w:bottom w:val="single" w:sz="4" w:space="0" w:color="auto"/>
              <w:right w:val="single" w:sz="4" w:space="0" w:color="auto"/>
            </w:tcBorders>
          </w:tcPr>
          <w:p w14:paraId="5C8B8A7B"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127</w:t>
            </w:r>
          </w:p>
        </w:tc>
      </w:tr>
      <w:tr w:rsidR="000612B8" w:rsidRPr="00007922" w14:paraId="4F51DFED" w14:textId="77777777" w:rsidTr="008C3995">
        <w:tc>
          <w:tcPr>
            <w:tcW w:w="4225" w:type="dxa"/>
            <w:tcBorders>
              <w:top w:val="single" w:sz="4" w:space="0" w:color="auto"/>
              <w:left w:val="single" w:sz="4" w:space="0" w:color="auto"/>
              <w:bottom w:val="single" w:sz="4" w:space="0" w:color="auto"/>
              <w:right w:val="single" w:sz="4" w:space="0" w:color="auto"/>
            </w:tcBorders>
          </w:tcPr>
          <w:p w14:paraId="40A7B0F2"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Day for Grands health event</w:t>
            </w:r>
          </w:p>
        </w:tc>
        <w:tc>
          <w:tcPr>
            <w:tcW w:w="2250" w:type="dxa"/>
            <w:tcBorders>
              <w:top w:val="single" w:sz="4" w:space="0" w:color="auto"/>
              <w:left w:val="single" w:sz="4" w:space="0" w:color="auto"/>
              <w:bottom w:val="single" w:sz="4" w:space="0" w:color="auto"/>
              <w:right w:val="single" w:sz="4" w:space="0" w:color="auto"/>
            </w:tcBorders>
          </w:tcPr>
          <w:p w14:paraId="7C3BFC5E" w14:textId="77777777" w:rsidR="000612B8" w:rsidRPr="00007922" w:rsidRDefault="000612B8" w:rsidP="008C3995">
            <w:pP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Rome</w:t>
            </w:r>
          </w:p>
        </w:tc>
        <w:tc>
          <w:tcPr>
            <w:tcW w:w="2875" w:type="dxa"/>
            <w:tcBorders>
              <w:top w:val="single" w:sz="4" w:space="0" w:color="auto"/>
              <w:left w:val="single" w:sz="4" w:space="0" w:color="auto"/>
              <w:bottom w:val="single" w:sz="4" w:space="0" w:color="auto"/>
              <w:right w:val="single" w:sz="4" w:space="0" w:color="auto"/>
            </w:tcBorders>
          </w:tcPr>
          <w:p w14:paraId="244D94CA" w14:textId="77777777" w:rsidR="000612B8" w:rsidRPr="00007922" w:rsidRDefault="000612B8" w:rsidP="008C3995">
            <w:pPr>
              <w:jc w:val="right"/>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30</w:t>
            </w:r>
          </w:p>
        </w:tc>
      </w:tr>
    </w:tbl>
    <w:p w14:paraId="13085913" w14:textId="77777777" w:rsidR="000612B8" w:rsidRPr="00007922" w:rsidRDefault="000612B8" w:rsidP="000612B8">
      <w:pPr>
        <w:spacing w:line="240" w:lineRule="auto"/>
        <w:rPr>
          <w:rFonts w:ascii="Times New Roman" w:hAnsi="Times New Roman" w:cs="Times New Roman"/>
          <w:sz w:val="24"/>
          <w:szCs w:val="24"/>
          <w:u w:val="single"/>
        </w:rPr>
      </w:pPr>
    </w:p>
    <w:p w14:paraId="424DD670" w14:textId="77777777" w:rsidR="000612B8" w:rsidRPr="00007922" w:rsidRDefault="000612B8" w:rsidP="000612B8">
      <w:pPr>
        <w:pStyle w:val="ListParagraph"/>
        <w:numPr>
          <w:ilvl w:val="0"/>
          <w:numId w:val="29"/>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t xml:space="preserve">The Community Health Works (CHW) disseminated information about the GTQL at 354 events throughout Georgia. These events included community festivals, county and community fairs, job fairs, health fairs, and other events.  The CHW worked to ensure that it was present at most events that were not specifically health focuses as a means of reaching a broader population of individuals. While assisting Georgia residents with various programs and health needs, the CHW identified 6,384 individuals who identified as tobacco users or family members of tobacco users and who were willing to accept referral information for the GTQL.  </w:t>
      </w:r>
    </w:p>
    <w:p w14:paraId="3F286ACB" w14:textId="77777777" w:rsidR="000612B8" w:rsidRPr="00007922" w:rsidRDefault="000612B8" w:rsidP="000612B8">
      <w:pPr>
        <w:pStyle w:val="ListParagraph"/>
        <w:numPr>
          <w:ilvl w:val="0"/>
          <w:numId w:val="29"/>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lastRenderedPageBreak/>
        <w:t xml:space="preserve">The CHW worked closely with education officials to provide educational content for adolescents between ages 13 and 18. The CHW conducted classes on smoking, vaping, marijuana use, nutrition, and physical activity. Education classes evolved to include more information on vaping and began to address the carcinogenic effects of marijuana use. The CHW also performed more hands-on work in classes and provided more demonstrations than in previous fiscal year. The CHW provided students with “tasting opportunities” to taste healthy food items that they might not otherwise be exposed to. This program reached more than 350 students and their families.  </w:t>
      </w:r>
    </w:p>
    <w:p w14:paraId="0C95BB00" w14:textId="77777777" w:rsidR="000612B8" w:rsidRPr="00007922" w:rsidRDefault="000612B8" w:rsidP="000612B8">
      <w:pPr>
        <w:pStyle w:val="ListParagraph"/>
        <w:numPr>
          <w:ilvl w:val="0"/>
          <w:numId w:val="29"/>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t xml:space="preserve">The CHW, partnering with the Area Agencies on Aging (AAA), provided smoking cessation, nutrition, and physical activity education to seniors at the AAA senior centers across Central Georgia. The CHW provided hands-on, age appropriate physical activity, cooking demonstrations, and other educational sessions. The CHW specifically targeted lower socioeconomic seniors that attend day event at the AAA senior centers.  Most program participants are minorities, and many have some level of disability. This program reached 197 seniors.  </w:t>
      </w:r>
    </w:p>
    <w:p w14:paraId="6733ACE4" w14:textId="77777777" w:rsidR="000612B8" w:rsidRPr="00007922" w:rsidRDefault="000612B8" w:rsidP="000612B8">
      <w:pPr>
        <w:pStyle w:val="ListParagraph"/>
        <w:numPr>
          <w:ilvl w:val="0"/>
          <w:numId w:val="29"/>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t xml:space="preserve">The West Central Georgia Cancer Coalition (WCGCC) assisted 25 participants to use the GTQL. The WCGCC disseminated 2,746 tobacco prevention educational materials at 64 events. </w:t>
      </w:r>
    </w:p>
    <w:p w14:paraId="447C8204" w14:textId="77777777" w:rsidR="000612B8" w:rsidRPr="00007922" w:rsidRDefault="000612B8" w:rsidP="000612B8">
      <w:pPr>
        <w:spacing w:line="240" w:lineRule="auto"/>
        <w:rPr>
          <w:rFonts w:ascii="Times New Roman" w:hAnsi="Times New Roman" w:cs="Times New Roman"/>
          <w:sz w:val="24"/>
          <w:szCs w:val="24"/>
          <w:u w:val="single"/>
        </w:rPr>
      </w:pPr>
    </w:p>
    <w:p w14:paraId="7794AF76"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 xml:space="preserve">Health systems changes: client reminders to increase community demand for cancer prevention services </w:t>
      </w:r>
    </w:p>
    <w:p w14:paraId="1E1C442B" w14:textId="77777777" w:rsidR="000612B8" w:rsidRPr="00007922" w:rsidRDefault="000612B8" w:rsidP="000612B8">
      <w:pPr>
        <w:pStyle w:val="ListParagraph"/>
        <w:numPr>
          <w:ilvl w:val="0"/>
          <w:numId w:val="11"/>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The GACCCP partnered with the GA DPH Immunization program and implemented text message reminder intervention to promote HPV vaccination. </w:t>
      </w:r>
    </w:p>
    <w:p w14:paraId="3D6FFAAA" w14:textId="77777777" w:rsidR="000612B8" w:rsidRPr="00007922" w:rsidRDefault="000612B8" w:rsidP="000612B8">
      <w:pPr>
        <w:pStyle w:val="ListParagraph"/>
        <w:numPr>
          <w:ilvl w:val="0"/>
          <w:numId w:val="11"/>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A total of 184,494 text messages were delivered, and 179,634 (97.4%) of the text messages attempted were successfully delivered to clients. 2.1% were sent to landline phones, and 0.5% were sent to invalid phone numbers.  </w:t>
      </w:r>
    </w:p>
    <w:p w14:paraId="0BF02BD2" w14:textId="77777777" w:rsidR="000612B8" w:rsidRPr="00007922" w:rsidRDefault="000612B8" w:rsidP="000612B8">
      <w:pPr>
        <w:pStyle w:val="ListParagraph"/>
        <w:numPr>
          <w:ilvl w:val="0"/>
          <w:numId w:val="11"/>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Overall, the intervention was effective in increasing HPV vaccination rates. </w:t>
      </w:r>
      <w:r w:rsidRPr="00007922">
        <w:rPr>
          <w:rFonts w:ascii="Times New Roman" w:hAnsi="Times New Roman" w:cs="Times New Roman"/>
          <w:bCs/>
          <w:sz w:val="24"/>
          <w:szCs w:val="24"/>
        </w:rPr>
        <w:t xml:space="preserve">Thirty percent </w:t>
      </w:r>
      <w:r w:rsidRPr="00007922">
        <w:rPr>
          <w:rFonts w:ascii="Times New Roman" w:hAnsi="Times New Roman" w:cs="Times New Roman"/>
          <w:sz w:val="24"/>
          <w:szCs w:val="24"/>
        </w:rPr>
        <w:t xml:space="preserve">of intervention group completed their 2-dose HPV series compared to </w:t>
      </w:r>
      <w:r w:rsidRPr="00007922">
        <w:rPr>
          <w:rFonts w:ascii="Times New Roman" w:hAnsi="Times New Roman" w:cs="Times New Roman"/>
          <w:bCs/>
          <w:sz w:val="24"/>
          <w:szCs w:val="24"/>
        </w:rPr>
        <w:t>19%</w:t>
      </w:r>
      <w:r w:rsidRPr="00007922">
        <w:rPr>
          <w:rFonts w:ascii="Times New Roman" w:hAnsi="Times New Roman" w:cs="Times New Roman"/>
          <w:sz w:val="24"/>
          <w:szCs w:val="24"/>
        </w:rPr>
        <w:t xml:space="preserve"> in the control group (significance p&lt;.0001). </w:t>
      </w:r>
    </w:p>
    <w:p w14:paraId="17CDC586" w14:textId="77777777" w:rsidR="000612B8" w:rsidRPr="00007922" w:rsidRDefault="000612B8" w:rsidP="000612B8">
      <w:pPr>
        <w:pStyle w:val="ListParagraph"/>
        <w:numPr>
          <w:ilvl w:val="0"/>
          <w:numId w:val="11"/>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Significant predictors of vaccination included age at first vaccination, number of text received, and type of provider. Adolescents aged </w:t>
      </w:r>
      <w:r w:rsidRPr="00007922">
        <w:rPr>
          <w:rFonts w:ascii="Times New Roman" w:hAnsi="Times New Roman" w:cs="Times New Roman"/>
          <w:bCs/>
          <w:sz w:val="24"/>
          <w:szCs w:val="24"/>
        </w:rPr>
        <w:t>9-11 years at first vaccination were 1.4 times more likely to complete the series than older adolescents. Clients who received text messages were 1.3 times more likely to complete the series than those who did not receive text messages. C</w:t>
      </w:r>
      <w:r w:rsidRPr="00007922">
        <w:rPr>
          <w:rFonts w:ascii="Times New Roman" w:hAnsi="Times New Roman" w:cs="Times New Roman"/>
          <w:sz w:val="24"/>
          <w:szCs w:val="24"/>
        </w:rPr>
        <w:t>lients who received their first vaccination from a private provider were 3.6 times more likely to complete the series than clients who received their first dose in public health departments.</w:t>
      </w:r>
    </w:p>
    <w:p w14:paraId="4C1F5BED" w14:textId="77777777" w:rsidR="000612B8" w:rsidRDefault="000612B8" w:rsidP="000612B8">
      <w:pPr>
        <w:spacing w:line="240" w:lineRule="auto"/>
        <w:rPr>
          <w:rFonts w:ascii="Times New Roman" w:hAnsi="Times New Roman" w:cs="Times New Roman"/>
          <w:sz w:val="24"/>
          <w:szCs w:val="24"/>
        </w:rPr>
      </w:pPr>
    </w:p>
    <w:p w14:paraId="6A16806A"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 xml:space="preserve">Health systems changes: small media to increase community demand for cancer prevention services </w:t>
      </w:r>
    </w:p>
    <w:p w14:paraId="7C49633B" w14:textId="77777777" w:rsidR="000612B8" w:rsidRPr="00007922" w:rsidRDefault="000612B8" w:rsidP="000612B8">
      <w:pPr>
        <w:pStyle w:val="ListParagraph"/>
        <w:numPr>
          <w:ilvl w:val="0"/>
          <w:numId w:val="13"/>
        </w:numPr>
        <w:shd w:val="clear" w:color="auto" w:fill="FFFFFF"/>
        <w:spacing w:after="0" w:line="240" w:lineRule="auto"/>
        <w:rPr>
          <w:rFonts w:ascii="Times New Roman" w:eastAsia="Times New Roman" w:hAnsi="Times New Roman" w:cs="Times New Roman"/>
          <w:sz w:val="24"/>
          <w:szCs w:val="24"/>
        </w:rPr>
      </w:pPr>
      <w:r w:rsidRPr="00007922">
        <w:rPr>
          <w:rFonts w:ascii="Times New Roman" w:eastAsia="Calibri" w:hAnsi="Times New Roman" w:cs="Times New Roman"/>
          <w:sz w:val="24"/>
          <w:szCs w:val="24"/>
        </w:rPr>
        <w:t xml:space="preserve">A total of 89 individuals participated in three pilot screening events of </w:t>
      </w:r>
      <w:r w:rsidRPr="00007922">
        <w:rPr>
          <w:rFonts w:ascii="Times New Roman" w:eastAsia="Times New Roman" w:hAnsi="Times New Roman" w:cs="Times New Roman"/>
          <w:sz w:val="24"/>
          <w:szCs w:val="24"/>
        </w:rPr>
        <w:t xml:space="preserve">“Someone You Love” </w:t>
      </w:r>
      <w:r w:rsidRPr="00007922">
        <w:rPr>
          <w:rFonts w:ascii="Times New Roman" w:eastAsia="Calibri" w:hAnsi="Times New Roman" w:cs="Times New Roman"/>
          <w:sz w:val="24"/>
          <w:szCs w:val="24"/>
        </w:rPr>
        <w:t>at the Northside Hospital in 2017.</w:t>
      </w:r>
    </w:p>
    <w:p w14:paraId="2670D0E3" w14:textId="77777777" w:rsidR="000612B8" w:rsidRPr="00007922" w:rsidRDefault="000612B8" w:rsidP="000612B8">
      <w:pPr>
        <w:numPr>
          <w:ilvl w:val="0"/>
          <w:numId w:val="13"/>
        </w:numPr>
        <w:shd w:val="clear" w:color="auto" w:fill="FFFFFF"/>
        <w:spacing w:after="0" w:line="240" w:lineRule="auto"/>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The Consortium HPV Workgroup reviewed the “Someone You Love” pilot project evaluation findings and lessons learned, developed a separate “Someone You Love” </w:t>
      </w:r>
      <w:r w:rsidRPr="00007922">
        <w:rPr>
          <w:rFonts w:ascii="Times New Roman" w:eastAsia="Times New Roman" w:hAnsi="Times New Roman" w:cs="Times New Roman"/>
          <w:sz w:val="24"/>
          <w:szCs w:val="24"/>
        </w:rPr>
        <w:lastRenderedPageBreak/>
        <w:t>Committee, and developed an action plan that includes a list of partners to screen the documentary and a list of local professional medical organizations’ annual meetings.</w:t>
      </w:r>
    </w:p>
    <w:p w14:paraId="510A5115" w14:textId="77777777" w:rsidR="000612B8" w:rsidRPr="00007922" w:rsidRDefault="000612B8" w:rsidP="000612B8">
      <w:pPr>
        <w:numPr>
          <w:ilvl w:val="0"/>
          <w:numId w:val="13"/>
        </w:numPr>
        <w:shd w:val="clear" w:color="auto" w:fill="FFFFFF"/>
        <w:spacing w:after="0" w:line="240" w:lineRule="auto"/>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The statewide license for “Someone You Love” was purchased in April 2018.</w:t>
      </w:r>
    </w:p>
    <w:p w14:paraId="13D56A73" w14:textId="77777777" w:rsidR="000612B8" w:rsidRPr="00007922" w:rsidRDefault="000612B8" w:rsidP="000612B8">
      <w:pPr>
        <w:numPr>
          <w:ilvl w:val="0"/>
          <w:numId w:val="13"/>
        </w:numPr>
        <w:shd w:val="clear" w:color="auto" w:fill="FFFFFF"/>
        <w:spacing w:after="0" w:line="240" w:lineRule="auto"/>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At the first pilot screening event, the Northside Hospital staff administered a survey. Survey findings from this screening event are summarized in Table 8. </w:t>
      </w:r>
    </w:p>
    <w:p w14:paraId="7D616CC1" w14:textId="77777777" w:rsidR="000612B8" w:rsidRPr="00007922" w:rsidRDefault="000612B8" w:rsidP="000612B8">
      <w:pPr>
        <w:shd w:val="clear" w:color="auto" w:fill="FFFFFF"/>
        <w:spacing w:after="0" w:line="240" w:lineRule="auto"/>
        <w:rPr>
          <w:rFonts w:ascii="Times New Roman" w:eastAsia="Times New Roman" w:hAnsi="Times New Roman" w:cs="Times New Roman"/>
          <w:sz w:val="24"/>
          <w:szCs w:val="24"/>
        </w:rPr>
      </w:pPr>
    </w:p>
    <w:p w14:paraId="1D96240C" w14:textId="77777777" w:rsidR="000612B8" w:rsidRPr="00007922" w:rsidRDefault="000612B8" w:rsidP="000612B8">
      <w:pPr>
        <w:shd w:val="clear" w:color="auto" w:fill="FFFFFF"/>
        <w:spacing w:after="0" w:line="240" w:lineRule="auto"/>
        <w:rPr>
          <w:rFonts w:ascii="Times New Roman" w:eastAsia="Times New Roman" w:hAnsi="Times New Roman" w:cs="Times New Roman"/>
          <w:b/>
          <w:sz w:val="24"/>
          <w:szCs w:val="24"/>
        </w:rPr>
      </w:pPr>
      <w:r w:rsidRPr="00007922">
        <w:rPr>
          <w:rFonts w:ascii="Times New Roman" w:eastAsia="Times New Roman" w:hAnsi="Times New Roman" w:cs="Times New Roman"/>
          <w:b/>
          <w:sz w:val="24"/>
          <w:szCs w:val="24"/>
        </w:rPr>
        <w:t xml:space="preserve">Table 8. Findings from the first pilot screening event of “Someone You Love” </w:t>
      </w:r>
    </w:p>
    <w:p w14:paraId="23F1A49F" w14:textId="77777777" w:rsidR="000612B8" w:rsidRPr="00007922" w:rsidRDefault="000612B8" w:rsidP="000612B8">
      <w:pPr>
        <w:spacing w:line="240" w:lineRule="auto"/>
        <w:rPr>
          <w:rFonts w:ascii="Times New Roman" w:hAnsi="Times New Roman" w:cs="Times New Roman"/>
          <w:sz w:val="24"/>
          <w:szCs w:val="24"/>
          <w:u w:val="single"/>
        </w:rPr>
      </w:pPr>
      <w:r w:rsidRPr="00007922">
        <w:rPr>
          <w:rFonts w:ascii="Times New Roman" w:hAnsi="Times New Roman" w:cs="Times New Roman"/>
          <w:noProof/>
          <w:sz w:val="24"/>
          <w:szCs w:val="24"/>
        </w:rPr>
        <w:drawing>
          <wp:inline distT="0" distB="0" distL="0" distR="0" wp14:anchorId="43B53632" wp14:editId="19ED067D">
            <wp:extent cx="6029325" cy="2352675"/>
            <wp:effectExtent l="0" t="0" r="9525" b="9525"/>
            <wp:docPr id="16" name="Content Placeholder 3">
              <a:extLst xmlns:a="http://schemas.openxmlformats.org/drawingml/2006/main">
                <a:ext uri="{FF2B5EF4-FFF2-40B4-BE49-F238E27FC236}">
                  <a16:creationId xmlns:a16="http://schemas.microsoft.com/office/drawing/2014/main" id="{87A42AE4-CE84-4BAD-938E-FB719B8E1A6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87A42AE4-CE84-4BAD-938E-FB719B8E1A6B}"/>
                        </a:ext>
                      </a:extLst>
                    </pic:cNvPr>
                    <pic:cNvPicPr>
                      <a:picLocks noGrp="1" noChangeAspect="1"/>
                    </pic:cNvPicPr>
                  </pic:nvPicPr>
                  <pic:blipFill rotWithShape="1">
                    <a:blip r:embed="rId28"/>
                    <a:srcRect l="4917" r="3955" b="7912"/>
                    <a:stretch/>
                  </pic:blipFill>
                  <pic:spPr bwMode="auto">
                    <a:xfrm>
                      <a:off x="0" y="0"/>
                      <a:ext cx="6039632" cy="2356697"/>
                    </a:xfrm>
                    <a:prstGeom prst="rect">
                      <a:avLst/>
                    </a:prstGeom>
                    <a:ln>
                      <a:noFill/>
                    </a:ln>
                    <a:extLst>
                      <a:ext uri="{53640926-AAD7-44D8-BBD7-CCE9431645EC}">
                        <a14:shadowObscured xmlns:a14="http://schemas.microsoft.com/office/drawing/2010/main"/>
                      </a:ext>
                    </a:extLst>
                  </pic:spPr>
                </pic:pic>
              </a:graphicData>
            </a:graphic>
          </wp:inline>
        </w:drawing>
      </w:r>
    </w:p>
    <w:p w14:paraId="08452D73" w14:textId="77777777" w:rsidR="000612B8" w:rsidRPr="00007922" w:rsidRDefault="000612B8" w:rsidP="000612B8">
      <w:pPr>
        <w:spacing w:line="240" w:lineRule="auto"/>
        <w:rPr>
          <w:rFonts w:ascii="Times New Roman" w:hAnsi="Times New Roman" w:cs="Times New Roman"/>
          <w:sz w:val="24"/>
          <w:szCs w:val="24"/>
          <w:u w:val="single"/>
        </w:rPr>
      </w:pPr>
    </w:p>
    <w:p w14:paraId="60ED4567" w14:textId="77777777" w:rsidR="000612B8" w:rsidRPr="00007922" w:rsidRDefault="000612B8" w:rsidP="000612B8">
      <w:pPr>
        <w:numPr>
          <w:ilvl w:val="0"/>
          <w:numId w:val="13"/>
        </w:numPr>
        <w:shd w:val="clear" w:color="auto" w:fill="FFFFFF"/>
        <w:spacing w:after="0" w:line="240" w:lineRule="auto"/>
        <w:rPr>
          <w:rFonts w:ascii="Times New Roman" w:hAnsi="Times New Roman" w:cs="Times New Roman"/>
          <w:sz w:val="24"/>
          <w:szCs w:val="24"/>
          <w:u w:val="single"/>
        </w:rPr>
      </w:pPr>
      <w:r w:rsidRPr="00007922">
        <w:rPr>
          <w:rFonts w:ascii="Times New Roman" w:eastAsia="Times New Roman" w:hAnsi="Times New Roman" w:cs="Times New Roman"/>
          <w:sz w:val="24"/>
          <w:szCs w:val="24"/>
        </w:rPr>
        <w:t xml:space="preserve">At the second and third pilot screening events of “Someone You Love”, retrospective post surveys were administered. Figures 5, 6, 7, 8, and 9 show survey findings from these two pilot screening events. </w:t>
      </w:r>
    </w:p>
    <w:p w14:paraId="098C7C34" w14:textId="77777777" w:rsidR="000612B8" w:rsidRPr="00007922" w:rsidRDefault="000612B8" w:rsidP="000612B8">
      <w:pPr>
        <w:shd w:val="clear" w:color="auto" w:fill="FFFFFF"/>
        <w:spacing w:after="0" w:line="240" w:lineRule="auto"/>
        <w:ind w:left="720"/>
        <w:rPr>
          <w:rFonts w:ascii="Times New Roman" w:hAnsi="Times New Roman" w:cs="Times New Roman"/>
          <w:sz w:val="24"/>
          <w:szCs w:val="24"/>
          <w:u w:val="single"/>
        </w:rPr>
      </w:pPr>
      <w:r w:rsidRPr="00007922">
        <w:rPr>
          <w:rFonts w:ascii="Times New Roman" w:eastAsia="Times New Roman" w:hAnsi="Times New Roman" w:cs="Times New Roman"/>
          <w:sz w:val="24"/>
          <w:szCs w:val="24"/>
        </w:rPr>
        <w:t xml:space="preserve"> </w:t>
      </w:r>
    </w:p>
    <w:p w14:paraId="6D858D10" w14:textId="77777777" w:rsidR="000612B8" w:rsidRPr="00007922" w:rsidRDefault="000612B8" w:rsidP="000612B8">
      <w:pPr>
        <w:spacing w:line="240" w:lineRule="auto"/>
        <w:jc w:val="center"/>
        <w:rPr>
          <w:rFonts w:ascii="Times New Roman" w:hAnsi="Times New Roman" w:cs="Times New Roman"/>
          <w:b/>
          <w:sz w:val="24"/>
          <w:szCs w:val="24"/>
        </w:rPr>
      </w:pPr>
      <w:r w:rsidRPr="00007922">
        <w:rPr>
          <w:rFonts w:ascii="Times New Roman" w:hAnsi="Times New Roman" w:cs="Times New Roman"/>
          <w:b/>
          <w:sz w:val="24"/>
          <w:szCs w:val="24"/>
        </w:rPr>
        <w:t xml:space="preserve">Figure 5. Participants </w:t>
      </w:r>
      <w:r w:rsidRPr="00007922">
        <w:rPr>
          <w:rFonts w:ascii="Times New Roman" w:hAnsi="Times New Roman" w:cs="Times New Roman"/>
          <w:b/>
          <w:bCs/>
          <w:sz w:val="24"/>
          <w:szCs w:val="24"/>
        </w:rPr>
        <w:t>recognize the HPV vaccine as safe, effective, and ideally administered to boys and girls around age 11 to prevent cancers</w:t>
      </w:r>
    </w:p>
    <w:p w14:paraId="3781852A" w14:textId="77777777" w:rsidR="000612B8" w:rsidRPr="00007922" w:rsidRDefault="000612B8" w:rsidP="000612B8">
      <w:pPr>
        <w:spacing w:line="240" w:lineRule="auto"/>
        <w:rPr>
          <w:rFonts w:ascii="Times New Roman" w:hAnsi="Times New Roman" w:cs="Times New Roman"/>
          <w:sz w:val="24"/>
          <w:szCs w:val="24"/>
          <w:u w:val="single"/>
        </w:rPr>
      </w:pPr>
      <w:r w:rsidRPr="00007922">
        <w:rPr>
          <w:rFonts w:ascii="Times New Roman" w:hAnsi="Times New Roman" w:cs="Times New Roman"/>
          <w:noProof/>
          <w:sz w:val="24"/>
          <w:szCs w:val="24"/>
        </w:rPr>
        <w:drawing>
          <wp:inline distT="0" distB="0" distL="0" distR="0" wp14:anchorId="351EB996" wp14:editId="76C2709A">
            <wp:extent cx="5943600" cy="2294890"/>
            <wp:effectExtent l="0" t="0" r="0"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DE7AE4" w14:textId="77777777" w:rsidR="000612B8" w:rsidRDefault="000612B8" w:rsidP="000612B8">
      <w:pPr>
        <w:spacing w:line="240" w:lineRule="auto"/>
        <w:rPr>
          <w:rFonts w:ascii="Times New Roman" w:hAnsi="Times New Roman" w:cs="Times New Roman"/>
          <w:sz w:val="24"/>
          <w:szCs w:val="24"/>
          <w:u w:val="single"/>
        </w:rPr>
      </w:pPr>
    </w:p>
    <w:p w14:paraId="381D667A" w14:textId="77777777" w:rsidR="000612B8" w:rsidRPr="00007922" w:rsidRDefault="000612B8" w:rsidP="000612B8">
      <w:pPr>
        <w:spacing w:line="240" w:lineRule="auto"/>
        <w:rPr>
          <w:rFonts w:ascii="Times New Roman" w:hAnsi="Times New Roman" w:cs="Times New Roman"/>
          <w:sz w:val="24"/>
          <w:szCs w:val="24"/>
          <w:u w:val="single"/>
        </w:rPr>
      </w:pPr>
    </w:p>
    <w:p w14:paraId="5AF134A7" w14:textId="77777777" w:rsidR="000612B8" w:rsidRPr="00007922" w:rsidRDefault="000612B8" w:rsidP="000612B8">
      <w:pPr>
        <w:spacing w:line="240" w:lineRule="auto"/>
        <w:jc w:val="center"/>
        <w:rPr>
          <w:rFonts w:ascii="Times New Roman" w:hAnsi="Times New Roman" w:cs="Times New Roman"/>
          <w:b/>
          <w:bCs/>
          <w:sz w:val="24"/>
          <w:szCs w:val="24"/>
        </w:rPr>
      </w:pPr>
      <w:r w:rsidRPr="00007922">
        <w:rPr>
          <w:rFonts w:ascii="Times New Roman" w:hAnsi="Times New Roman" w:cs="Times New Roman"/>
          <w:b/>
          <w:sz w:val="24"/>
          <w:szCs w:val="24"/>
        </w:rPr>
        <w:lastRenderedPageBreak/>
        <w:t>Figure 6. Participants</w:t>
      </w:r>
      <w:r w:rsidRPr="00007922">
        <w:rPr>
          <w:rFonts w:ascii="Times New Roman" w:hAnsi="Times New Roman" w:cs="Times New Roman"/>
          <w:b/>
          <w:bCs/>
          <w:sz w:val="24"/>
          <w:szCs w:val="24"/>
        </w:rPr>
        <w:t xml:space="preserve"> understand the physical and emotional toll </w:t>
      </w:r>
    </w:p>
    <w:p w14:paraId="727DDECE" w14:textId="77777777" w:rsidR="000612B8" w:rsidRPr="00007922" w:rsidRDefault="000612B8" w:rsidP="000612B8">
      <w:pPr>
        <w:spacing w:line="240" w:lineRule="auto"/>
        <w:jc w:val="center"/>
        <w:rPr>
          <w:rFonts w:ascii="Times New Roman" w:hAnsi="Times New Roman" w:cs="Times New Roman"/>
          <w:b/>
          <w:sz w:val="24"/>
          <w:szCs w:val="24"/>
        </w:rPr>
      </w:pPr>
      <w:r w:rsidRPr="00007922">
        <w:rPr>
          <w:rFonts w:ascii="Times New Roman" w:hAnsi="Times New Roman" w:cs="Times New Roman"/>
          <w:b/>
          <w:bCs/>
          <w:sz w:val="24"/>
          <w:szCs w:val="24"/>
        </w:rPr>
        <w:t>that cervical cancer can have on patients and families</w:t>
      </w:r>
    </w:p>
    <w:p w14:paraId="61D97381" w14:textId="77777777" w:rsidR="000612B8" w:rsidRPr="00007922" w:rsidRDefault="000612B8" w:rsidP="000612B8">
      <w:pPr>
        <w:spacing w:line="240" w:lineRule="auto"/>
        <w:rPr>
          <w:rFonts w:ascii="Times New Roman" w:hAnsi="Times New Roman" w:cs="Times New Roman"/>
          <w:sz w:val="24"/>
          <w:szCs w:val="24"/>
          <w:u w:val="single"/>
        </w:rPr>
      </w:pPr>
      <w:r w:rsidRPr="00902520">
        <w:rPr>
          <w:rFonts w:ascii="Times New Roman" w:hAnsi="Times New Roman" w:cs="Times New Roman"/>
          <w:noProof/>
          <w:sz w:val="24"/>
          <w:szCs w:val="24"/>
        </w:rPr>
        <w:drawing>
          <wp:inline distT="0" distB="0" distL="0" distR="0" wp14:anchorId="1C66BE3B" wp14:editId="2C9CA1B2">
            <wp:extent cx="5943600" cy="2294890"/>
            <wp:effectExtent l="0" t="0" r="0" b="1016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3100A4" w14:textId="77777777" w:rsidR="000612B8" w:rsidRPr="00007922" w:rsidRDefault="000612B8" w:rsidP="000612B8">
      <w:pPr>
        <w:spacing w:line="240" w:lineRule="auto"/>
        <w:rPr>
          <w:rFonts w:ascii="Times New Roman" w:hAnsi="Times New Roman" w:cs="Times New Roman"/>
          <w:sz w:val="24"/>
          <w:szCs w:val="24"/>
          <w:u w:val="single"/>
        </w:rPr>
      </w:pPr>
    </w:p>
    <w:p w14:paraId="68F2792E" w14:textId="77777777" w:rsidR="000612B8" w:rsidRPr="00007922" w:rsidRDefault="000612B8" w:rsidP="000612B8">
      <w:pPr>
        <w:spacing w:line="240" w:lineRule="auto"/>
        <w:jc w:val="center"/>
        <w:rPr>
          <w:rFonts w:ascii="Times New Roman" w:hAnsi="Times New Roman" w:cs="Times New Roman"/>
          <w:b/>
          <w:bCs/>
          <w:sz w:val="24"/>
          <w:szCs w:val="24"/>
        </w:rPr>
      </w:pPr>
      <w:r w:rsidRPr="00007922">
        <w:rPr>
          <w:rFonts w:ascii="Times New Roman" w:hAnsi="Times New Roman" w:cs="Times New Roman"/>
          <w:b/>
          <w:sz w:val="24"/>
          <w:szCs w:val="24"/>
        </w:rPr>
        <w:t xml:space="preserve">Figure 7. </w:t>
      </w:r>
      <w:r w:rsidRPr="00007922">
        <w:rPr>
          <w:rFonts w:ascii="Times New Roman" w:hAnsi="Times New Roman" w:cs="Times New Roman"/>
          <w:b/>
          <w:bCs/>
          <w:sz w:val="24"/>
          <w:szCs w:val="24"/>
        </w:rPr>
        <w:t>Participants understand the link between HPV cancers in males and females</w:t>
      </w:r>
    </w:p>
    <w:p w14:paraId="391FBF3D" w14:textId="77777777" w:rsidR="000612B8" w:rsidRPr="00007922" w:rsidRDefault="000612B8" w:rsidP="000612B8">
      <w:pPr>
        <w:spacing w:line="240" w:lineRule="auto"/>
        <w:rPr>
          <w:rFonts w:ascii="Times New Roman" w:hAnsi="Times New Roman" w:cs="Times New Roman"/>
          <w:b/>
          <w:bCs/>
          <w:sz w:val="24"/>
          <w:szCs w:val="24"/>
          <w:u w:val="single"/>
        </w:rPr>
      </w:pPr>
      <w:r w:rsidRPr="00902520">
        <w:rPr>
          <w:rFonts w:ascii="Times New Roman" w:hAnsi="Times New Roman" w:cs="Times New Roman"/>
          <w:b/>
          <w:bCs/>
          <w:noProof/>
          <w:sz w:val="24"/>
          <w:szCs w:val="24"/>
        </w:rPr>
        <w:drawing>
          <wp:inline distT="0" distB="0" distL="0" distR="0" wp14:anchorId="0FF3EF5A" wp14:editId="1C320054">
            <wp:extent cx="5943600" cy="2193925"/>
            <wp:effectExtent l="0" t="0" r="0" b="158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1F865B9" w14:textId="77777777" w:rsidR="000612B8" w:rsidRPr="00007922" w:rsidRDefault="000612B8" w:rsidP="000612B8">
      <w:pPr>
        <w:spacing w:line="240" w:lineRule="auto"/>
        <w:jc w:val="center"/>
        <w:rPr>
          <w:rFonts w:ascii="Times New Roman" w:hAnsi="Times New Roman" w:cs="Times New Roman"/>
          <w:b/>
          <w:sz w:val="24"/>
          <w:szCs w:val="24"/>
        </w:rPr>
      </w:pPr>
    </w:p>
    <w:p w14:paraId="01632687" w14:textId="77777777" w:rsidR="000612B8" w:rsidRDefault="000612B8" w:rsidP="000612B8">
      <w:pPr>
        <w:spacing w:line="240" w:lineRule="auto"/>
        <w:jc w:val="center"/>
        <w:rPr>
          <w:rFonts w:ascii="Times New Roman" w:hAnsi="Times New Roman" w:cs="Times New Roman"/>
          <w:b/>
          <w:sz w:val="24"/>
          <w:szCs w:val="24"/>
        </w:rPr>
      </w:pPr>
    </w:p>
    <w:p w14:paraId="53C9C4FC" w14:textId="77777777" w:rsidR="000612B8" w:rsidRDefault="000612B8" w:rsidP="000612B8">
      <w:pPr>
        <w:spacing w:line="240" w:lineRule="auto"/>
        <w:jc w:val="center"/>
        <w:rPr>
          <w:rFonts w:ascii="Times New Roman" w:hAnsi="Times New Roman" w:cs="Times New Roman"/>
          <w:b/>
          <w:sz w:val="24"/>
          <w:szCs w:val="24"/>
        </w:rPr>
      </w:pPr>
    </w:p>
    <w:p w14:paraId="7E96DD5F" w14:textId="77777777" w:rsidR="000612B8" w:rsidRDefault="000612B8" w:rsidP="000612B8">
      <w:pPr>
        <w:spacing w:line="240" w:lineRule="auto"/>
        <w:jc w:val="center"/>
        <w:rPr>
          <w:rFonts w:ascii="Times New Roman" w:hAnsi="Times New Roman" w:cs="Times New Roman"/>
          <w:b/>
          <w:sz w:val="24"/>
          <w:szCs w:val="24"/>
        </w:rPr>
      </w:pPr>
    </w:p>
    <w:p w14:paraId="7CB78B68" w14:textId="77777777" w:rsidR="000612B8" w:rsidRDefault="000612B8" w:rsidP="000612B8">
      <w:pPr>
        <w:spacing w:line="240" w:lineRule="auto"/>
        <w:jc w:val="center"/>
        <w:rPr>
          <w:rFonts w:ascii="Times New Roman" w:hAnsi="Times New Roman" w:cs="Times New Roman"/>
          <w:b/>
          <w:sz w:val="24"/>
          <w:szCs w:val="24"/>
        </w:rPr>
      </w:pPr>
    </w:p>
    <w:p w14:paraId="286C0566" w14:textId="77777777" w:rsidR="000612B8" w:rsidRDefault="000612B8" w:rsidP="000612B8">
      <w:pPr>
        <w:spacing w:line="240" w:lineRule="auto"/>
        <w:jc w:val="center"/>
        <w:rPr>
          <w:rFonts w:ascii="Times New Roman" w:hAnsi="Times New Roman" w:cs="Times New Roman"/>
          <w:b/>
          <w:sz w:val="24"/>
          <w:szCs w:val="24"/>
        </w:rPr>
      </w:pPr>
    </w:p>
    <w:p w14:paraId="5317F431" w14:textId="77777777" w:rsidR="000612B8" w:rsidRDefault="000612B8" w:rsidP="000612B8">
      <w:pPr>
        <w:spacing w:line="240" w:lineRule="auto"/>
        <w:jc w:val="center"/>
        <w:rPr>
          <w:rFonts w:ascii="Times New Roman" w:hAnsi="Times New Roman" w:cs="Times New Roman"/>
          <w:b/>
          <w:sz w:val="24"/>
          <w:szCs w:val="24"/>
        </w:rPr>
      </w:pPr>
    </w:p>
    <w:p w14:paraId="58FFE958" w14:textId="77777777" w:rsidR="000612B8" w:rsidRDefault="000612B8" w:rsidP="000612B8">
      <w:pPr>
        <w:spacing w:line="240" w:lineRule="auto"/>
        <w:jc w:val="center"/>
        <w:rPr>
          <w:rFonts w:ascii="Times New Roman" w:hAnsi="Times New Roman" w:cs="Times New Roman"/>
          <w:b/>
          <w:sz w:val="24"/>
          <w:szCs w:val="24"/>
        </w:rPr>
      </w:pPr>
    </w:p>
    <w:p w14:paraId="6CA7C43C" w14:textId="77777777" w:rsidR="000612B8" w:rsidRPr="00007922" w:rsidRDefault="000612B8" w:rsidP="000612B8">
      <w:pPr>
        <w:spacing w:line="240" w:lineRule="auto"/>
        <w:jc w:val="center"/>
        <w:rPr>
          <w:rFonts w:ascii="Times New Roman" w:hAnsi="Times New Roman" w:cs="Times New Roman"/>
          <w:b/>
          <w:sz w:val="24"/>
          <w:szCs w:val="24"/>
        </w:rPr>
      </w:pPr>
      <w:r w:rsidRPr="00007922">
        <w:rPr>
          <w:rFonts w:ascii="Times New Roman" w:hAnsi="Times New Roman" w:cs="Times New Roman"/>
          <w:b/>
          <w:sz w:val="24"/>
          <w:szCs w:val="24"/>
        </w:rPr>
        <w:lastRenderedPageBreak/>
        <w:t>Figure 8. P</w:t>
      </w:r>
      <w:r w:rsidRPr="00007922">
        <w:rPr>
          <w:rFonts w:ascii="Times New Roman" w:hAnsi="Times New Roman" w:cs="Times New Roman"/>
          <w:b/>
          <w:bCs/>
          <w:sz w:val="24"/>
          <w:szCs w:val="24"/>
        </w:rPr>
        <w:t>anel discussion was effective, and panelists provided important knowledge and expertise on the topic of the HPV vaccination</w:t>
      </w:r>
    </w:p>
    <w:p w14:paraId="7B2027E1" w14:textId="77777777" w:rsidR="000612B8" w:rsidRPr="00007922" w:rsidRDefault="000612B8" w:rsidP="000612B8">
      <w:pPr>
        <w:spacing w:line="240" w:lineRule="auto"/>
        <w:rPr>
          <w:rFonts w:ascii="Times New Roman" w:hAnsi="Times New Roman" w:cs="Times New Roman"/>
          <w:sz w:val="24"/>
          <w:szCs w:val="24"/>
          <w:u w:val="single"/>
        </w:rPr>
      </w:pPr>
      <w:r w:rsidRPr="00AF3995">
        <w:rPr>
          <w:rFonts w:ascii="Times New Roman" w:hAnsi="Times New Roman" w:cs="Times New Roman"/>
          <w:noProof/>
          <w:sz w:val="24"/>
          <w:szCs w:val="24"/>
        </w:rPr>
        <w:drawing>
          <wp:inline distT="0" distB="0" distL="0" distR="0" wp14:anchorId="45434592" wp14:editId="40D0CE93">
            <wp:extent cx="5943600" cy="2329815"/>
            <wp:effectExtent l="0" t="0" r="0" b="1333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A6ED22" w14:textId="77777777" w:rsidR="000612B8" w:rsidRPr="00007922" w:rsidRDefault="000612B8" w:rsidP="000612B8">
      <w:pPr>
        <w:spacing w:line="240" w:lineRule="auto"/>
        <w:rPr>
          <w:rFonts w:ascii="Times New Roman" w:hAnsi="Times New Roman" w:cs="Times New Roman"/>
          <w:sz w:val="24"/>
          <w:szCs w:val="24"/>
          <w:u w:val="single"/>
        </w:rPr>
      </w:pPr>
    </w:p>
    <w:p w14:paraId="6DE3F7B5" w14:textId="77777777" w:rsidR="000612B8" w:rsidRPr="00007922" w:rsidRDefault="000612B8" w:rsidP="000612B8">
      <w:pPr>
        <w:spacing w:line="240" w:lineRule="auto"/>
        <w:jc w:val="center"/>
        <w:rPr>
          <w:rFonts w:ascii="Times New Roman" w:hAnsi="Times New Roman" w:cs="Times New Roman"/>
          <w:b/>
          <w:sz w:val="24"/>
          <w:szCs w:val="24"/>
        </w:rPr>
      </w:pPr>
      <w:r w:rsidRPr="00007922">
        <w:rPr>
          <w:rFonts w:ascii="Times New Roman" w:hAnsi="Times New Roman" w:cs="Times New Roman"/>
          <w:b/>
          <w:sz w:val="24"/>
          <w:szCs w:val="24"/>
        </w:rPr>
        <w:t xml:space="preserve">Figure 9. </w:t>
      </w:r>
      <w:r w:rsidRPr="00007922">
        <w:rPr>
          <w:rFonts w:ascii="Times New Roman" w:hAnsi="Times New Roman" w:cs="Times New Roman"/>
          <w:b/>
          <w:bCs/>
          <w:sz w:val="24"/>
          <w:szCs w:val="24"/>
        </w:rPr>
        <w:t>Participants’ willingness to apply the information from “Someone You Love” screening event to professional or personal life</w:t>
      </w:r>
    </w:p>
    <w:p w14:paraId="5DA2CA19" w14:textId="77777777" w:rsidR="000612B8" w:rsidRPr="00007922" w:rsidRDefault="000612B8" w:rsidP="000612B8">
      <w:pPr>
        <w:spacing w:line="240" w:lineRule="auto"/>
        <w:rPr>
          <w:rFonts w:ascii="Times New Roman" w:hAnsi="Times New Roman" w:cs="Times New Roman"/>
          <w:sz w:val="24"/>
          <w:szCs w:val="24"/>
          <w:u w:val="single"/>
        </w:rPr>
      </w:pPr>
      <w:r w:rsidRPr="00902520">
        <w:rPr>
          <w:rFonts w:ascii="Times New Roman" w:hAnsi="Times New Roman" w:cs="Times New Roman"/>
          <w:noProof/>
          <w:sz w:val="24"/>
          <w:szCs w:val="24"/>
        </w:rPr>
        <w:drawing>
          <wp:inline distT="0" distB="0" distL="0" distR="0" wp14:anchorId="2591C3C2" wp14:editId="640FA199">
            <wp:extent cx="5943600" cy="2329815"/>
            <wp:effectExtent l="0" t="0" r="0" b="1333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92FF7EC" w14:textId="77777777" w:rsidR="000612B8" w:rsidRDefault="000612B8" w:rsidP="000612B8">
      <w:pPr>
        <w:spacing w:line="240" w:lineRule="auto"/>
        <w:rPr>
          <w:rFonts w:ascii="Times New Roman" w:hAnsi="Times New Roman" w:cs="Times New Roman"/>
          <w:sz w:val="24"/>
          <w:szCs w:val="24"/>
          <w:u w:val="single"/>
        </w:rPr>
      </w:pPr>
    </w:p>
    <w:p w14:paraId="50470694" w14:textId="77777777" w:rsidR="000612B8" w:rsidRPr="002129E3" w:rsidRDefault="000612B8" w:rsidP="000612B8">
      <w:pPr>
        <w:pStyle w:val="ListParagraph"/>
        <w:numPr>
          <w:ilvl w:val="0"/>
          <w:numId w:val="32"/>
        </w:numPr>
        <w:spacing w:line="240" w:lineRule="auto"/>
        <w:rPr>
          <w:rFonts w:ascii="Times New Roman" w:hAnsi="Times New Roman" w:cs="Times New Roman"/>
          <w:sz w:val="24"/>
          <w:szCs w:val="24"/>
          <w:u w:val="single"/>
        </w:rPr>
      </w:pPr>
      <w:r w:rsidRPr="002129E3">
        <w:rPr>
          <w:rFonts w:ascii="Times New Roman" w:hAnsi="Times New Roman" w:cs="Times New Roman"/>
          <w:sz w:val="24"/>
          <w:szCs w:val="24"/>
        </w:rPr>
        <w:t xml:space="preserve">The GACCCP hired a Master of Public Health intern from </w:t>
      </w:r>
      <w:r>
        <w:rPr>
          <w:rFonts w:ascii="Times New Roman" w:hAnsi="Times New Roman" w:cs="Times New Roman"/>
          <w:sz w:val="24"/>
          <w:szCs w:val="24"/>
        </w:rPr>
        <w:t xml:space="preserve">the </w:t>
      </w:r>
      <w:r w:rsidRPr="002129E3">
        <w:rPr>
          <w:rFonts w:ascii="Times New Roman" w:hAnsi="Times New Roman" w:cs="Times New Roman"/>
          <w:sz w:val="24"/>
          <w:szCs w:val="24"/>
        </w:rPr>
        <w:t>Emory</w:t>
      </w:r>
      <w:r>
        <w:rPr>
          <w:rFonts w:ascii="Times New Roman" w:hAnsi="Times New Roman" w:cs="Times New Roman"/>
          <w:sz w:val="24"/>
          <w:szCs w:val="24"/>
        </w:rPr>
        <w:t xml:space="preserve"> University’s</w:t>
      </w:r>
      <w:r w:rsidRPr="002129E3">
        <w:rPr>
          <w:rFonts w:ascii="Times New Roman" w:hAnsi="Times New Roman" w:cs="Times New Roman"/>
          <w:sz w:val="24"/>
          <w:szCs w:val="24"/>
        </w:rPr>
        <w:t xml:space="preserve"> Rollins School of Public Health. The intern’s primary responsibility was to provide recommendations to increase statewide screenings for </w:t>
      </w:r>
      <w:r>
        <w:rPr>
          <w:rFonts w:ascii="Times New Roman" w:hAnsi="Times New Roman" w:cs="Times New Roman"/>
          <w:sz w:val="24"/>
          <w:szCs w:val="24"/>
        </w:rPr>
        <w:t>“</w:t>
      </w:r>
      <w:r w:rsidRPr="002129E3">
        <w:rPr>
          <w:rFonts w:ascii="Times New Roman" w:hAnsi="Times New Roman" w:cs="Times New Roman"/>
          <w:sz w:val="24"/>
          <w:szCs w:val="24"/>
        </w:rPr>
        <w:t>Someone You Love</w:t>
      </w:r>
      <w:r>
        <w:rPr>
          <w:rFonts w:ascii="Times New Roman" w:hAnsi="Times New Roman" w:cs="Times New Roman"/>
          <w:sz w:val="24"/>
          <w:szCs w:val="24"/>
        </w:rPr>
        <w:t>”</w:t>
      </w:r>
      <w:r w:rsidRPr="002129E3">
        <w:rPr>
          <w:rFonts w:ascii="Times New Roman" w:hAnsi="Times New Roman" w:cs="Times New Roman"/>
          <w:sz w:val="24"/>
          <w:szCs w:val="24"/>
        </w:rPr>
        <w:t xml:space="preserve">. The intern conducted the following tasks: Conducted a literature review on the states that require HPV vaccination for youth in comparison to those states that do not require HPV vaccination for youth; Identified lessons learned from other states for </w:t>
      </w:r>
      <w:r>
        <w:rPr>
          <w:rFonts w:ascii="Times New Roman" w:hAnsi="Times New Roman" w:cs="Times New Roman"/>
          <w:sz w:val="24"/>
          <w:szCs w:val="24"/>
        </w:rPr>
        <w:t>“</w:t>
      </w:r>
      <w:r w:rsidRPr="002129E3">
        <w:rPr>
          <w:rFonts w:ascii="Times New Roman" w:hAnsi="Times New Roman" w:cs="Times New Roman"/>
          <w:sz w:val="24"/>
          <w:szCs w:val="24"/>
        </w:rPr>
        <w:t>Someone You Love</w:t>
      </w:r>
      <w:r>
        <w:rPr>
          <w:rFonts w:ascii="Times New Roman" w:hAnsi="Times New Roman" w:cs="Times New Roman"/>
          <w:sz w:val="24"/>
          <w:szCs w:val="24"/>
        </w:rPr>
        <w:t>”</w:t>
      </w:r>
      <w:r w:rsidRPr="002129E3">
        <w:rPr>
          <w:rFonts w:ascii="Times New Roman" w:hAnsi="Times New Roman" w:cs="Times New Roman"/>
          <w:sz w:val="24"/>
          <w:szCs w:val="24"/>
        </w:rPr>
        <w:t xml:space="preserve"> screenings and provided recommendations for Georgia based on the findings; Participated in activities for the </w:t>
      </w:r>
      <w:r>
        <w:rPr>
          <w:rFonts w:ascii="Times New Roman" w:hAnsi="Times New Roman" w:cs="Times New Roman"/>
          <w:sz w:val="24"/>
          <w:szCs w:val="24"/>
        </w:rPr>
        <w:t>Consortium</w:t>
      </w:r>
      <w:r w:rsidRPr="002129E3">
        <w:rPr>
          <w:rFonts w:ascii="Times New Roman" w:hAnsi="Times New Roman" w:cs="Times New Roman"/>
          <w:sz w:val="24"/>
          <w:szCs w:val="24"/>
        </w:rPr>
        <w:t xml:space="preserve"> HPV Prevention and Education Workgroup including monthly conference calls on second Thursdays from 11:30 AM</w:t>
      </w:r>
      <w:r>
        <w:rPr>
          <w:rFonts w:ascii="Times New Roman" w:hAnsi="Times New Roman" w:cs="Times New Roman"/>
          <w:sz w:val="24"/>
          <w:szCs w:val="24"/>
        </w:rPr>
        <w:t xml:space="preserve"> </w:t>
      </w:r>
      <w:r w:rsidRPr="002129E3">
        <w:rPr>
          <w:rFonts w:ascii="Times New Roman" w:hAnsi="Times New Roman" w:cs="Times New Roman"/>
          <w:sz w:val="24"/>
          <w:szCs w:val="24"/>
        </w:rPr>
        <w:t>-</w:t>
      </w:r>
      <w:r>
        <w:rPr>
          <w:rFonts w:ascii="Times New Roman" w:hAnsi="Times New Roman" w:cs="Times New Roman"/>
          <w:sz w:val="24"/>
          <w:szCs w:val="24"/>
        </w:rPr>
        <w:t xml:space="preserve"> </w:t>
      </w:r>
      <w:r w:rsidRPr="002129E3">
        <w:rPr>
          <w:rFonts w:ascii="Times New Roman" w:hAnsi="Times New Roman" w:cs="Times New Roman"/>
          <w:sz w:val="24"/>
          <w:szCs w:val="24"/>
        </w:rPr>
        <w:t xml:space="preserve">12:30 PM and the Georgia HPV Roundtable; Developed a plan to recruit and acknowledge </w:t>
      </w:r>
      <w:r>
        <w:rPr>
          <w:rFonts w:ascii="Times New Roman" w:hAnsi="Times New Roman" w:cs="Times New Roman"/>
          <w:sz w:val="24"/>
          <w:szCs w:val="24"/>
        </w:rPr>
        <w:t>Georgia’s</w:t>
      </w:r>
      <w:r w:rsidRPr="002129E3">
        <w:rPr>
          <w:rFonts w:ascii="Times New Roman" w:hAnsi="Times New Roman" w:cs="Times New Roman"/>
          <w:sz w:val="24"/>
          <w:szCs w:val="24"/>
        </w:rPr>
        <w:t xml:space="preserve"> </w:t>
      </w:r>
      <w:r w:rsidRPr="002129E3">
        <w:rPr>
          <w:rFonts w:ascii="Times New Roman" w:hAnsi="Times New Roman" w:cs="Times New Roman"/>
          <w:sz w:val="24"/>
          <w:szCs w:val="24"/>
        </w:rPr>
        <w:lastRenderedPageBreak/>
        <w:t>HPV Champions; and Developed an abstract based on the findings of the project and submitted</w:t>
      </w:r>
      <w:r>
        <w:rPr>
          <w:rFonts w:ascii="Times New Roman" w:hAnsi="Times New Roman" w:cs="Times New Roman"/>
          <w:sz w:val="24"/>
          <w:szCs w:val="24"/>
        </w:rPr>
        <w:t xml:space="preserve"> this abstract</w:t>
      </w:r>
      <w:r w:rsidRPr="002129E3">
        <w:rPr>
          <w:rFonts w:ascii="Times New Roman" w:hAnsi="Times New Roman" w:cs="Times New Roman"/>
          <w:sz w:val="24"/>
          <w:szCs w:val="24"/>
        </w:rPr>
        <w:t xml:space="preserve"> to a local public health conference.</w:t>
      </w:r>
    </w:p>
    <w:p w14:paraId="4FD4408B" w14:textId="77777777" w:rsidR="000612B8" w:rsidRPr="00007922" w:rsidRDefault="000612B8" w:rsidP="000612B8">
      <w:pPr>
        <w:spacing w:line="240" w:lineRule="auto"/>
        <w:rPr>
          <w:rFonts w:ascii="Times New Roman" w:hAnsi="Times New Roman" w:cs="Times New Roman"/>
          <w:sz w:val="24"/>
          <w:szCs w:val="24"/>
          <w:u w:val="single"/>
        </w:rPr>
      </w:pPr>
    </w:p>
    <w:p w14:paraId="1CBCFA1A"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Environmental approaches: group education to increase community demand for cancer prevention services</w:t>
      </w:r>
    </w:p>
    <w:p w14:paraId="18D3769D"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u w:val="single"/>
        </w:rPr>
      </w:pPr>
      <w:r w:rsidRPr="00007922">
        <w:rPr>
          <w:rFonts w:ascii="Times New Roman" w:eastAsia="Times New Roman" w:hAnsi="Times New Roman" w:cs="Times New Roman"/>
          <w:sz w:val="24"/>
          <w:szCs w:val="24"/>
        </w:rPr>
        <w:t xml:space="preserve">The NWGRCC implemented 26 HPV educational events, educated 9,891 participants, and distributed 7,559 education materials on HPV vaccination. A total of 7,405 HPV "Valentines" were distributed to regional middle and high schools. The NWGRCC conducted 5 Mother and Daughter HPV dinner events with 346 participants, participated in 7 Teen Mazes with 5,335 participants, 2 Back to School Bashes with 600 participants, 2 "Girl's Night Out" events with 200 participants, and 9 Family Connections meetings with 430 participants. A total of 14,964 materials on HPV vaccination were distributed at health events, health departments, clinics, FQHCs, hospitals, and physician offices throughout Northwest Georgia. </w:t>
      </w:r>
    </w:p>
    <w:p w14:paraId="037A1D3C"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u w:val="single"/>
        </w:rPr>
      </w:pPr>
      <w:r w:rsidRPr="00007922">
        <w:rPr>
          <w:rFonts w:ascii="Times New Roman" w:eastAsia="Times New Roman" w:hAnsi="Times New Roman" w:cs="Times New Roman"/>
          <w:sz w:val="24"/>
          <w:szCs w:val="24"/>
        </w:rPr>
        <w:t>The CHW distributed 1,083 HPV educational materials to parents of adolescents at 356 events, such as health fairs, enrollment events, and educational sessions.</w:t>
      </w:r>
    </w:p>
    <w:p w14:paraId="7EC0431C"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rPr>
      </w:pPr>
      <w:r w:rsidRPr="00007922">
        <w:rPr>
          <w:rFonts w:ascii="Times New Roman" w:hAnsi="Times New Roman" w:cs="Times New Roman"/>
          <w:sz w:val="24"/>
          <w:szCs w:val="24"/>
        </w:rPr>
        <w:t>The Cancer Pathways implemented “Cancer Happens” teen education program to address cancer risk factors, including sun exposure, tobacco use, and HPV infection. This program educated 1,015 middle and high school students about cancer prevention strategies.</w:t>
      </w:r>
    </w:p>
    <w:p w14:paraId="30DB91D8"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Post-survey findings show that over 90% of students intend to change at least two cancer risk behaviors, such as quit/avoid tobacco or vaping products, wear more sunscreen, eat healthier, and initiate and complete HPV vaccination. </w:t>
      </w:r>
    </w:p>
    <w:p w14:paraId="7276CAEE"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rPr>
      </w:pPr>
      <w:r w:rsidRPr="00007922">
        <w:rPr>
          <w:rFonts w:ascii="Times New Roman" w:eastAsia="Times New Roman" w:hAnsi="Times New Roman" w:cs="Times New Roman"/>
          <w:sz w:val="24"/>
          <w:szCs w:val="24"/>
        </w:rPr>
        <w:t>Contracts were established with Dr. Gabriel Darville (University of Georgia, or UGA) and Dr. Matthew Smith (UGA) to implement HPV-related cancer education projects to increase knowledge about HPV vaccine and reduce the incidence of HPV-related cancers among UGA students.</w:t>
      </w:r>
    </w:p>
    <w:p w14:paraId="525406E5"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rPr>
      </w:pPr>
      <w:r w:rsidRPr="00007922">
        <w:rPr>
          <w:rFonts w:ascii="Times New Roman" w:eastAsia="Times New Roman" w:hAnsi="Times New Roman" w:cs="Times New Roman"/>
          <w:sz w:val="24"/>
          <w:szCs w:val="24"/>
        </w:rPr>
        <w:t>The CHW conducted 8 group education sessions on skin cancer prevention and reached 312 migrant farm workers. A total of 312 participants received educational materials on skin cancer prevention, and 308 participants received sunscreen bottles.</w:t>
      </w:r>
    </w:p>
    <w:p w14:paraId="7C995189"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rPr>
      </w:pPr>
      <w:r w:rsidRPr="00007922">
        <w:rPr>
          <w:rFonts w:ascii="Times New Roman" w:eastAsia="Times New Roman" w:hAnsi="Times New Roman" w:cs="Times New Roman"/>
          <w:sz w:val="24"/>
          <w:szCs w:val="24"/>
        </w:rPr>
        <w:t xml:space="preserve">The WCGCC hosted HPV educational events by partnering with two new local schools. A total of 170 adults and 51 adolescents received education on cervical cancer, HPV vaccination, and early detection. </w:t>
      </w:r>
    </w:p>
    <w:p w14:paraId="20D9E683" w14:textId="77777777" w:rsidR="000612B8" w:rsidRPr="00007922" w:rsidRDefault="000612B8" w:rsidP="000612B8">
      <w:pPr>
        <w:pStyle w:val="ListParagraph"/>
        <w:numPr>
          <w:ilvl w:val="0"/>
          <w:numId w:val="22"/>
        </w:numPr>
        <w:spacing w:line="240" w:lineRule="auto"/>
        <w:rPr>
          <w:rFonts w:ascii="Times New Roman" w:hAnsi="Times New Roman" w:cs="Times New Roman"/>
          <w:sz w:val="24"/>
          <w:szCs w:val="24"/>
        </w:rPr>
      </w:pPr>
      <w:r w:rsidRPr="00007922">
        <w:rPr>
          <w:rFonts w:ascii="Times New Roman" w:eastAsia="Times New Roman" w:hAnsi="Times New Roman" w:cs="Times New Roman"/>
          <w:sz w:val="24"/>
          <w:szCs w:val="24"/>
        </w:rPr>
        <w:t xml:space="preserve">The East Georgia Cancer Coalition (EGCC) delivered group education sessions regarding sun protection to homeless individuals and distributed 480 sunscreen bottles and 200 hats.  </w:t>
      </w:r>
    </w:p>
    <w:p w14:paraId="626CFF3D" w14:textId="77777777" w:rsidR="000612B8" w:rsidRDefault="000612B8" w:rsidP="000612B8">
      <w:pPr>
        <w:spacing w:line="240" w:lineRule="auto"/>
        <w:rPr>
          <w:rFonts w:ascii="Times New Roman" w:eastAsia="Times New Roman" w:hAnsi="Times New Roman" w:cs="Times New Roman"/>
          <w:sz w:val="24"/>
          <w:szCs w:val="24"/>
        </w:rPr>
      </w:pPr>
    </w:p>
    <w:p w14:paraId="0A88A43A" w14:textId="77777777" w:rsidR="000612B8" w:rsidRDefault="000612B8" w:rsidP="000612B8">
      <w:pPr>
        <w:spacing w:line="240" w:lineRule="auto"/>
        <w:rPr>
          <w:rFonts w:ascii="Times New Roman" w:eastAsia="Times New Roman" w:hAnsi="Times New Roman" w:cs="Times New Roman"/>
          <w:sz w:val="24"/>
          <w:szCs w:val="24"/>
        </w:rPr>
      </w:pPr>
    </w:p>
    <w:p w14:paraId="3710E91D" w14:textId="77777777" w:rsidR="000612B8" w:rsidRDefault="000612B8" w:rsidP="000612B8">
      <w:pPr>
        <w:spacing w:line="240" w:lineRule="auto"/>
        <w:rPr>
          <w:rFonts w:ascii="Times New Roman" w:eastAsia="Times New Roman" w:hAnsi="Times New Roman" w:cs="Times New Roman"/>
          <w:sz w:val="24"/>
          <w:szCs w:val="24"/>
        </w:rPr>
      </w:pPr>
    </w:p>
    <w:p w14:paraId="1ECBBF2D" w14:textId="77777777" w:rsidR="000612B8" w:rsidRDefault="000612B8" w:rsidP="000612B8">
      <w:pPr>
        <w:spacing w:line="240" w:lineRule="auto"/>
        <w:rPr>
          <w:rFonts w:ascii="Times New Roman" w:eastAsia="Times New Roman" w:hAnsi="Times New Roman" w:cs="Times New Roman"/>
          <w:sz w:val="24"/>
          <w:szCs w:val="24"/>
        </w:rPr>
      </w:pPr>
    </w:p>
    <w:p w14:paraId="0971D953" w14:textId="77777777" w:rsidR="000612B8" w:rsidRPr="00007922" w:rsidRDefault="000612B8" w:rsidP="000612B8">
      <w:pPr>
        <w:spacing w:line="240" w:lineRule="auto"/>
        <w:rPr>
          <w:rFonts w:ascii="Times New Roman" w:eastAsia="Times New Roman" w:hAnsi="Times New Roman" w:cs="Times New Roman"/>
          <w:sz w:val="24"/>
          <w:szCs w:val="24"/>
        </w:rPr>
      </w:pPr>
    </w:p>
    <w:p w14:paraId="6FAAEC90" w14:textId="77777777" w:rsidR="000612B8" w:rsidRPr="007142D1" w:rsidRDefault="000612B8" w:rsidP="000612B8">
      <w:pPr>
        <w:spacing w:line="240" w:lineRule="auto"/>
        <w:rPr>
          <w:rFonts w:ascii="Times New Roman" w:hAnsi="Times New Roman" w:cs="Times New Roman"/>
          <w:b/>
          <w:sz w:val="28"/>
          <w:szCs w:val="24"/>
        </w:rPr>
      </w:pPr>
      <w:r w:rsidRPr="007142D1">
        <w:rPr>
          <w:rFonts w:ascii="Times New Roman" w:hAnsi="Times New Roman" w:cs="Times New Roman"/>
          <w:b/>
          <w:sz w:val="28"/>
          <w:szCs w:val="24"/>
        </w:rPr>
        <w:lastRenderedPageBreak/>
        <w:t>3.3.2 Facilitate screening and early detection of cancer</w:t>
      </w:r>
    </w:p>
    <w:p w14:paraId="0B423EFC" w14:textId="77777777" w:rsidR="000612B8" w:rsidRPr="00007922" w:rsidRDefault="000612B8" w:rsidP="000612B8">
      <w:pPr>
        <w:spacing w:line="240" w:lineRule="auto"/>
        <w:rPr>
          <w:rFonts w:ascii="Times New Roman" w:hAnsi="Times New Roman" w:cs="Times New Roman"/>
          <w:b/>
          <w:sz w:val="24"/>
          <w:szCs w:val="24"/>
          <w:highlight w:val="yellow"/>
        </w:rPr>
      </w:pPr>
    </w:p>
    <w:p w14:paraId="077707F7"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Community-clinical linkages: reducing structural barriers to increase community access to cancer screening services</w:t>
      </w:r>
    </w:p>
    <w:p w14:paraId="7C794DF7" w14:textId="77777777" w:rsidR="000612B8" w:rsidRPr="00007922" w:rsidRDefault="000612B8" w:rsidP="000612B8">
      <w:pPr>
        <w:pStyle w:val="ListParagraph"/>
        <w:numPr>
          <w:ilvl w:val="0"/>
          <w:numId w:val="22"/>
        </w:numPr>
        <w:spacing w:line="240" w:lineRule="auto"/>
        <w:textAlignment w:val="center"/>
        <w:rPr>
          <w:rFonts w:ascii="Times New Roman" w:eastAsia="Times New Roman" w:hAnsi="Times New Roman" w:cs="Times New Roman"/>
          <w:sz w:val="24"/>
          <w:szCs w:val="24"/>
        </w:rPr>
      </w:pPr>
      <w:r w:rsidRPr="00007922">
        <w:rPr>
          <w:rFonts w:ascii="Times New Roman" w:hAnsi="Times New Roman" w:cs="Times New Roman"/>
          <w:noProof/>
          <w:sz w:val="24"/>
          <w:szCs w:val="24"/>
        </w:rPr>
        <w:t xml:space="preserve">The Horizons Community Solutions (HCS) facilitated </w:t>
      </w:r>
      <w:r w:rsidRPr="00007922">
        <w:rPr>
          <w:rFonts w:ascii="Times New Roman" w:hAnsi="Times New Roman" w:cs="Times New Roman"/>
          <w:sz w:val="24"/>
          <w:szCs w:val="24"/>
        </w:rPr>
        <w:t xml:space="preserve">412 mammography screenings </w:t>
      </w:r>
      <w:r w:rsidRPr="00007922">
        <w:rPr>
          <w:rFonts w:ascii="Times New Roman" w:hAnsi="Times New Roman" w:cs="Times New Roman"/>
          <w:noProof/>
          <w:sz w:val="24"/>
          <w:szCs w:val="24"/>
        </w:rPr>
        <w:t xml:space="preserve">among </w:t>
      </w:r>
      <w:r w:rsidRPr="00007922">
        <w:rPr>
          <w:rFonts w:ascii="Times New Roman" w:hAnsi="Times New Roman" w:cs="Times New Roman"/>
          <w:sz w:val="24"/>
          <w:szCs w:val="24"/>
        </w:rPr>
        <w:t xml:space="preserve">South Georgia women referred from participating primary care clinics and local mammography screening centers. A total of </w:t>
      </w:r>
      <w:r w:rsidRPr="00007922">
        <w:rPr>
          <w:rFonts w:ascii="Times New Roman" w:eastAsia="Times New Roman" w:hAnsi="Times New Roman" w:cs="Times New Roman"/>
          <w:color w:val="000000"/>
          <w:sz w:val="24"/>
          <w:szCs w:val="24"/>
        </w:rPr>
        <w:t>12 diagnostic mammograms, 43 ultrasound tests, and 9 biopsies were performed.</w:t>
      </w:r>
      <w:r w:rsidRPr="00007922">
        <w:rPr>
          <w:rFonts w:ascii="Times New Roman" w:hAnsi="Times New Roman" w:cs="Times New Roman"/>
          <w:sz w:val="24"/>
          <w:szCs w:val="24"/>
        </w:rPr>
        <w:t xml:space="preserve"> Three breast cancers were diagnosed and treated. </w:t>
      </w:r>
    </w:p>
    <w:p w14:paraId="54B1089F" w14:textId="77777777" w:rsidR="000612B8" w:rsidRPr="00007922" w:rsidRDefault="000612B8" w:rsidP="000612B8">
      <w:pPr>
        <w:pStyle w:val="ListParagraph"/>
        <w:numPr>
          <w:ilvl w:val="0"/>
          <w:numId w:val="22"/>
        </w:numPr>
        <w:spacing w:line="240" w:lineRule="auto"/>
        <w:textAlignment w:val="center"/>
        <w:rPr>
          <w:rFonts w:ascii="Times New Roman" w:hAnsi="Times New Roman" w:cs="Times New Roman"/>
          <w:sz w:val="24"/>
          <w:szCs w:val="24"/>
        </w:rPr>
      </w:pPr>
      <w:r w:rsidRPr="00007922">
        <w:rPr>
          <w:rFonts w:ascii="Times New Roman" w:hAnsi="Times New Roman" w:cs="Times New Roman"/>
          <w:noProof/>
          <w:sz w:val="24"/>
          <w:szCs w:val="24"/>
        </w:rPr>
        <w:t xml:space="preserve">The HCS navigated 329 patients, and </w:t>
      </w:r>
      <w:r w:rsidRPr="00007922">
        <w:rPr>
          <w:rFonts w:ascii="Times New Roman" w:hAnsi="Times New Roman" w:cs="Times New Roman"/>
          <w:sz w:val="24"/>
          <w:szCs w:val="24"/>
        </w:rPr>
        <w:t>319 patients completed colorectal cancer screenings and follow-up services at 18 participating primary care clinics. One colorectal cancer was diagnosed and treated. The HCS provided navigation assistance to all patients referred to the program, and covered the cost of screening for low income, uninsured and underinsured individuals who reside in 32 counties within the service area.</w:t>
      </w:r>
      <w:r w:rsidRPr="00007922">
        <w:rPr>
          <w:rFonts w:ascii="Times New Roman" w:eastAsia="Times New Roman" w:hAnsi="Times New Roman" w:cs="Times New Roman"/>
          <w:color w:val="000000"/>
          <w:sz w:val="24"/>
          <w:szCs w:val="24"/>
        </w:rPr>
        <w:t xml:space="preserve"> Navigators made 1</w:t>
      </w:r>
      <w:r>
        <w:rPr>
          <w:rFonts w:ascii="Times New Roman" w:eastAsia="Times New Roman" w:hAnsi="Times New Roman" w:cs="Times New Roman"/>
          <w:color w:val="000000"/>
          <w:sz w:val="24"/>
          <w:szCs w:val="24"/>
        </w:rPr>
        <w:t>,</w:t>
      </w:r>
      <w:r w:rsidRPr="00007922">
        <w:rPr>
          <w:rFonts w:ascii="Times New Roman" w:eastAsia="Times New Roman" w:hAnsi="Times New Roman" w:cs="Times New Roman"/>
          <w:color w:val="000000"/>
          <w:sz w:val="24"/>
          <w:szCs w:val="24"/>
        </w:rPr>
        <w:t>427 reminder calls (i.e., telephone calls and mails) with patients to facilitate successful colorectal cancer screenings.</w:t>
      </w:r>
    </w:p>
    <w:p w14:paraId="26A49A66" w14:textId="77777777" w:rsidR="000612B8" w:rsidRPr="00007922" w:rsidRDefault="000612B8" w:rsidP="000612B8">
      <w:pPr>
        <w:pStyle w:val="ListParagraph"/>
        <w:numPr>
          <w:ilvl w:val="0"/>
          <w:numId w:val="22"/>
        </w:numPr>
        <w:spacing w:line="240" w:lineRule="auto"/>
        <w:textAlignment w:val="cente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The NWGRCC sponsored the Health Initiative for Men and Women in August 2017. The NWGRCC del</w:t>
      </w:r>
      <w:r>
        <w:rPr>
          <w:rFonts w:ascii="Times New Roman" w:eastAsia="Times New Roman" w:hAnsi="Times New Roman" w:cs="Times New Roman"/>
          <w:sz w:val="24"/>
          <w:szCs w:val="24"/>
        </w:rPr>
        <w:t>ivered 97 clinical breast exams</w:t>
      </w:r>
      <w:r w:rsidRPr="00007922">
        <w:rPr>
          <w:rFonts w:ascii="Times New Roman" w:eastAsia="Times New Roman" w:hAnsi="Times New Roman" w:cs="Times New Roman"/>
          <w:sz w:val="24"/>
          <w:szCs w:val="24"/>
        </w:rPr>
        <w:t>, 50 mammograms, 47 pelvic exams</w:t>
      </w:r>
      <w:r>
        <w:rPr>
          <w:rFonts w:ascii="Times New Roman" w:eastAsia="Times New Roman" w:hAnsi="Times New Roman" w:cs="Times New Roman"/>
          <w:sz w:val="24"/>
          <w:szCs w:val="24"/>
        </w:rPr>
        <w:t>,</w:t>
      </w:r>
      <w:r w:rsidRPr="00007922">
        <w:rPr>
          <w:rFonts w:ascii="Times New Roman" w:eastAsia="Times New Roman" w:hAnsi="Times New Roman" w:cs="Times New Roman"/>
          <w:sz w:val="24"/>
          <w:szCs w:val="24"/>
        </w:rPr>
        <w:t xml:space="preserve"> and 47 Pap tests. Out of 50 women who received mammograms, 3 were abnormal and were referred to oncologists. Out of 47 women who received Pap tests, 8 </w:t>
      </w:r>
      <w:r>
        <w:rPr>
          <w:rFonts w:ascii="Times New Roman" w:eastAsia="Times New Roman" w:hAnsi="Times New Roman" w:cs="Times New Roman"/>
          <w:sz w:val="24"/>
          <w:szCs w:val="24"/>
        </w:rPr>
        <w:t xml:space="preserve">women had </w:t>
      </w:r>
      <w:r w:rsidRPr="00007922">
        <w:rPr>
          <w:rFonts w:ascii="Times New Roman" w:eastAsia="Times New Roman" w:hAnsi="Times New Roman" w:cs="Times New Roman"/>
          <w:sz w:val="24"/>
          <w:szCs w:val="24"/>
        </w:rPr>
        <w:t xml:space="preserve">abnormal </w:t>
      </w:r>
      <w:r>
        <w:rPr>
          <w:rFonts w:ascii="Times New Roman" w:eastAsia="Times New Roman" w:hAnsi="Times New Roman" w:cs="Times New Roman"/>
          <w:sz w:val="24"/>
          <w:szCs w:val="24"/>
        </w:rPr>
        <w:t xml:space="preserve">results </w:t>
      </w:r>
      <w:r w:rsidRPr="00007922">
        <w:rPr>
          <w:rFonts w:ascii="Times New Roman" w:eastAsia="Times New Roman" w:hAnsi="Times New Roman" w:cs="Times New Roman"/>
          <w:sz w:val="24"/>
          <w:szCs w:val="24"/>
        </w:rPr>
        <w:t xml:space="preserve">and were referred to primary care physicians. </w:t>
      </w:r>
    </w:p>
    <w:p w14:paraId="13C3FE58" w14:textId="77777777" w:rsidR="000612B8" w:rsidRPr="00007922" w:rsidRDefault="000612B8" w:rsidP="000612B8">
      <w:pPr>
        <w:pStyle w:val="ListParagraph"/>
        <w:numPr>
          <w:ilvl w:val="0"/>
          <w:numId w:val="22"/>
        </w:numPr>
        <w:spacing w:line="240" w:lineRule="auto"/>
        <w:textAlignment w:val="cente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The NWGRCC sponsored 6 health events and educated 1</w:t>
      </w:r>
      <w:r>
        <w:rPr>
          <w:rFonts w:ascii="Times New Roman" w:eastAsia="Times New Roman" w:hAnsi="Times New Roman" w:cs="Times New Roman"/>
          <w:sz w:val="24"/>
          <w:szCs w:val="24"/>
        </w:rPr>
        <w:t>,</w:t>
      </w:r>
      <w:r w:rsidRPr="00007922">
        <w:rPr>
          <w:rFonts w:ascii="Times New Roman" w:eastAsia="Times New Roman" w:hAnsi="Times New Roman" w:cs="Times New Roman"/>
          <w:sz w:val="24"/>
          <w:szCs w:val="24"/>
        </w:rPr>
        <w:t xml:space="preserve">207 participants about breast and cervical cancer screening, </w:t>
      </w:r>
      <w:r>
        <w:rPr>
          <w:rFonts w:ascii="Times New Roman" w:eastAsia="Times New Roman" w:hAnsi="Times New Roman" w:cs="Times New Roman"/>
          <w:sz w:val="24"/>
          <w:szCs w:val="24"/>
        </w:rPr>
        <w:t>genetic screening for hereditary b</w:t>
      </w:r>
      <w:r w:rsidRPr="00007922">
        <w:rPr>
          <w:rFonts w:ascii="Times New Roman" w:eastAsia="Times New Roman" w:hAnsi="Times New Roman" w:cs="Times New Roman"/>
          <w:sz w:val="24"/>
          <w:szCs w:val="24"/>
        </w:rPr>
        <w:t>reast</w:t>
      </w:r>
      <w:r>
        <w:rPr>
          <w:rFonts w:ascii="Times New Roman" w:eastAsia="Times New Roman" w:hAnsi="Times New Roman" w:cs="Times New Roman"/>
          <w:sz w:val="24"/>
          <w:szCs w:val="24"/>
        </w:rPr>
        <w:t xml:space="preserve"> and ovarian cancers</w:t>
      </w:r>
      <w:r w:rsidRPr="00007922">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 xml:space="preserve">online </w:t>
      </w:r>
      <w:r w:rsidRPr="00007922">
        <w:rPr>
          <w:rFonts w:ascii="Times New Roman" w:eastAsia="Times New Roman" w:hAnsi="Times New Roman" w:cs="Times New Roman"/>
          <w:sz w:val="24"/>
          <w:szCs w:val="24"/>
        </w:rPr>
        <w:t>Breast Cancer Ge</w:t>
      </w:r>
      <w:r>
        <w:rPr>
          <w:rFonts w:ascii="Times New Roman" w:eastAsia="Times New Roman" w:hAnsi="Times New Roman" w:cs="Times New Roman"/>
          <w:sz w:val="24"/>
          <w:szCs w:val="24"/>
        </w:rPr>
        <w:t>netics Referral Screening Tool</w:t>
      </w:r>
      <w:r w:rsidRPr="00007922">
        <w:rPr>
          <w:rFonts w:ascii="Times New Roman" w:eastAsia="Times New Roman" w:hAnsi="Times New Roman" w:cs="Times New Roman"/>
          <w:sz w:val="24"/>
          <w:szCs w:val="24"/>
        </w:rPr>
        <w:t xml:space="preserve">.  </w:t>
      </w:r>
    </w:p>
    <w:p w14:paraId="61012DCA" w14:textId="77777777" w:rsidR="000612B8" w:rsidRPr="00007922" w:rsidRDefault="000612B8" w:rsidP="000612B8">
      <w:pPr>
        <w:pStyle w:val="ListParagraph"/>
        <w:numPr>
          <w:ilvl w:val="0"/>
          <w:numId w:val="24"/>
        </w:numPr>
        <w:spacing w:line="240" w:lineRule="auto"/>
        <w:rPr>
          <w:rFonts w:ascii="Times New Roman" w:hAnsi="Times New Roman" w:cs="Times New Roman"/>
          <w:b/>
          <w:sz w:val="24"/>
          <w:szCs w:val="24"/>
        </w:rPr>
      </w:pPr>
      <w:r w:rsidRPr="00007922">
        <w:rPr>
          <w:rFonts w:ascii="Times New Roman" w:eastAsia="Times New Roman" w:hAnsi="Times New Roman" w:cs="Times New Roman"/>
          <w:sz w:val="24"/>
          <w:szCs w:val="24"/>
        </w:rPr>
        <w:t>The NWGRCC partnered with Hamilton Medical Center to offer FIT screening to their eligible employees. A total of 151 FIT kits were completed, and 10 colonoscopies were covered by the NWGRCC. Of these 10 colonoscopies provided, 4 had pre-cancerous polyps removed. No colorectal cancer was found.</w:t>
      </w:r>
    </w:p>
    <w:p w14:paraId="05468497" w14:textId="77777777" w:rsidR="000612B8" w:rsidRPr="00007922" w:rsidRDefault="000612B8" w:rsidP="000612B8">
      <w:pPr>
        <w:pStyle w:val="ListParagraph"/>
        <w:numPr>
          <w:ilvl w:val="0"/>
          <w:numId w:val="24"/>
        </w:numPr>
        <w:spacing w:line="240" w:lineRule="auto"/>
        <w:textAlignment w:val="center"/>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The NWGRCC provided colorectal cancer screening information and educational materials to 17 providers through hospital promotional activities. The NWGRCC participated in 2 radio shows to promote colorectal cancer screening, and published 8 Facebook posts on colorectal cancer screening, 5 articles/newsletters on website. This colorectal cancer screening media campaign reached 1700 individuals. </w:t>
      </w:r>
    </w:p>
    <w:p w14:paraId="7D593F09" w14:textId="77777777" w:rsidR="000612B8" w:rsidRPr="00007922" w:rsidRDefault="000612B8" w:rsidP="000612B8">
      <w:pPr>
        <w:pStyle w:val="ListParagraph"/>
        <w:numPr>
          <w:ilvl w:val="0"/>
          <w:numId w:val="24"/>
        </w:numPr>
        <w:spacing w:line="240" w:lineRule="auto"/>
        <w:textAlignment w:val="center"/>
        <w:rPr>
          <w:rFonts w:ascii="Times New Roman" w:eastAsia="Times New Roman" w:hAnsi="Times New Roman" w:cs="Times New Roman"/>
          <w:sz w:val="24"/>
          <w:szCs w:val="24"/>
        </w:rPr>
      </w:pPr>
      <w:r w:rsidRPr="00007922">
        <w:rPr>
          <w:rFonts w:ascii="Times New Roman" w:hAnsi="Times New Roman" w:cs="Times New Roman"/>
          <w:noProof/>
          <w:sz w:val="24"/>
          <w:szCs w:val="24"/>
        </w:rPr>
        <w:t xml:space="preserve">The CHW facilitated 52 women to complete mammograms, and referred 22 women for follow-up and additional testing for breast cancer.  </w:t>
      </w:r>
      <w:r w:rsidRPr="00007922">
        <w:rPr>
          <w:rFonts w:ascii="Times New Roman" w:hAnsi="Times New Roman" w:cs="Times New Roman"/>
          <w:sz w:val="24"/>
          <w:szCs w:val="24"/>
        </w:rPr>
        <w:t xml:space="preserve">  </w:t>
      </w:r>
    </w:p>
    <w:p w14:paraId="63D44696" w14:textId="77777777" w:rsidR="000612B8" w:rsidRPr="00007922" w:rsidRDefault="000612B8" w:rsidP="000612B8">
      <w:pPr>
        <w:pStyle w:val="ListParagraph"/>
        <w:numPr>
          <w:ilvl w:val="0"/>
          <w:numId w:val="24"/>
        </w:numPr>
        <w:spacing w:line="240" w:lineRule="auto"/>
        <w:textAlignment w:val="center"/>
        <w:rPr>
          <w:rFonts w:ascii="Times New Roman" w:eastAsia="Times New Roman" w:hAnsi="Times New Roman" w:cs="Times New Roman"/>
          <w:sz w:val="24"/>
          <w:szCs w:val="24"/>
        </w:rPr>
      </w:pPr>
      <w:r w:rsidRPr="00007922">
        <w:rPr>
          <w:rFonts w:ascii="Times New Roman" w:hAnsi="Times New Roman" w:cs="Times New Roman"/>
          <w:sz w:val="24"/>
          <w:szCs w:val="24"/>
        </w:rPr>
        <w:t xml:space="preserve">The CHW assisted 337 patients to complete colorectal cancer screenings. A total of 8 patients completed follow-up testing for colorectal cancer.  </w:t>
      </w:r>
    </w:p>
    <w:p w14:paraId="61A4CE51" w14:textId="77777777" w:rsidR="000612B8" w:rsidRPr="00007922" w:rsidRDefault="000612B8" w:rsidP="000612B8">
      <w:pPr>
        <w:pStyle w:val="ListParagraph"/>
        <w:numPr>
          <w:ilvl w:val="0"/>
          <w:numId w:val="24"/>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t xml:space="preserve">The WCGCC navigated 641 patients to complete breast, cervical, and colorectal cancer screening and diagnostic services. The WCGCC provided breast cancer screening and diagnostic services to 457 women, and 226 women completed follow-up services within three days of abnormal results. </w:t>
      </w:r>
    </w:p>
    <w:p w14:paraId="0A8BF3DD" w14:textId="77777777" w:rsidR="000612B8" w:rsidRPr="00007922" w:rsidRDefault="000612B8" w:rsidP="000612B8">
      <w:pPr>
        <w:pStyle w:val="ListParagraph"/>
        <w:numPr>
          <w:ilvl w:val="0"/>
          <w:numId w:val="24"/>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t xml:space="preserve">The WCGCC educated 1,611 participants regarding colorectal cancer screenings and distributed 89 FIT kits. Out of 89 participants, 6 participants received abnormal results and were referred for additional services. None of these participants were diagnosed with colorectal cancer. </w:t>
      </w:r>
    </w:p>
    <w:p w14:paraId="3617111F" w14:textId="77777777" w:rsidR="000612B8" w:rsidRPr="00007922" w:rsidRDefault="000612B8" w:rsidP="000612B8">
      <w:pPr>
        <w:pStyle w:val="ListParagraph"/>
        <w:numPr>
          <w:ilvl w:val="0"/>
          <w:numId w:val="24"/>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lastRenderedPageBreak/>
        <w:t xml:space="preserve">The EGCC reduced structural barriers to attaining mammograms for 120 uninsured, underinsured, and low-income women. By following recommendations from the Community Guide and the CDC, the EGCC offered cancer screening services during non-traditional hours, provided screening services in nonclinical settings, and addressed other barriers related to cost, transportation, parking, and lack of time/job flexibility. This program created health systems changes in East Georgia by changing the referral patterns for cancer screenings. The program became institutionalized across the East Georgia, and partner hospitals and patients expressed their satisfaction with the program delivery. </w:t>
      </w:r>
    </w:p>
    <w:p w14:paraId="2DF88FB4" w14:textId="77777777" w:rsidR="000612B8" w:rsidRPr="00007922" w:rsidRDefault="000612B8" w:rsidP="000612B8">
      <w:pPr>
        <w:pStyle w:val="ListParagraph"/>
        <w:numPr>
          <w:ilvl w:val="0"/>
          <w:numId w:val="24"/>
        </w:numPr>
        <w:spacing w:line="240" w:lineRule="auto"/>
        <w:jc w:val="both"/>
        <w:rPr>
          <w:rFonts w:ascii="Times New Roman" w:hAnsi="Times New Roman" w:cs="Times New Roman"/>
          <w:sz w:val="24"/>
          <w:szCs w:val="24"/>
        </w:rPr>
      </w:pPr>
      <w:r w:rsidRPr="00007922">
        <w:rPr>
          <w:rFonts w:ascii="Times New Roman" w:hAnsi="Times New Roman" w:cs="Times New Roman"/>
          <w:sz w:val="24"/>
          <w:szCs w:val="24"/>
        </w:rPr>
        <w:t xml:space="preserve">The EGCC provided 530 FIT kits at no cost through FQHCs, clinics, worksites, and outreach events in East Georgia. Target population for this intervention were males and females over age 50 and adults over age 40 if they are at an increased risk for colorectal cancer based on family history. The EGCC expanded the program from previous fiscal year by incorporating the </w:t>
      </w:r>
      <w:r w:rsidRPr="00007922">
        <w:rPr>
          <w:rFonts w:ascii="Times New Roman" w:eastAsia="Times New Roman" w:hAnsi="Times New Roman" w:cs="Times New Roman"/>
          <w:color w:val="000000"/>
          <w:sz w:val="24"/>
          <w:szCs w:val="24"/>
        </w:rPr>
        <w:t>worksite education component. Nurse navigator and/or health educator provided education on colorectal cancer and the importance of screening, distributed the FIT kits, provided client reminders, and follow-up services if necessary.</w:t>
      </w:r>
      <w:r w:rsidRPr="00007922">
        <w:rPr>
          <w:rFonts w:ascii="Times New Roman" w:hAnsi="Times New Roman" w:cs="Times New Roman"/>
          <w:sz w:val="24"/>
          <w:szCs w:val="24"/>
        </w:rPr>
        <w:t xml:space="preserve"> Results indicate that approximately 30% of clients who completed FIT kits had positive results and required further follow-up testing. Partner FQHCs and physicians were notified by the lab and provided the appropriate follow-up services to these clients. Colorectal cancer screening completion rate among clients who received </w:t>
      </w:r>
      <w:r w:rsidRPr="00007922">
        <w:rPr>
          <w:rFonts w:ascii="Times New Roman" w:eastAsia="Times New Roman" w:hAnsi="Times New Roman" w:cs="Times New Roman"/>
          <w:color w:val="000000"/>
          <w:sz w:val="24"/>
          <w:szCs w:val="24"/>
        </w:rPr>
        <w:t xml:space="preserve">FIT kits in conjunction with navigation/education services was 59.5% higher compared to that among clients who received FIT kits without navigation/education services. </w:t>
      </w:r>
    </w:p>
    <w:p w14:paraId="33ADC422" w14:textId="77777777" w:rsidR="000612B8" w:rsidRPr="00007922" w:rsidRDefault="000612B8" w:rsidP="000612B8">
      <w:pPr>
        <w:pStyle w:val="ListParagraph"/>
        <w:numPr>
          <w:ilvl w:val="0"/>
          <w:numId w:val="24"/>
        </w:numPr>
        <w:spacing w:line="240" w:lineRule="auto"/>
        <w:jc w:val="both"/>
        <w:rPr>
          <w:rFonts w:ascii="Times New Roman" w:hAnsi="Times New Roman" w:cs="Times New Roman"/>
          <w:sz w:val="24"/>
          <w:szCs w:val="24"/>
        </w:rPr>
      </w:pPr>
      <w:r w:rsidRPr="00007922">
        <w:rPr>
          <w:rFonts w:ascii="Times New Roman" w:eastAsia="Times New Roman" w:hAnsi="Times New Roman" w:cs="Times New Roman"/>
          <w:color w:val="000000"/>
          <w:sz w:val="24"/>
          <w:szCs w:val="24"/>
        </w:rPr>
        <w:t xml:space="preserve">The EGCC provided PSA exams to 100 men over the age of 50 at 3 outreach events. </w:t>
      </w:r>
    </w:p>
    <w:p w14:paraId="2C4A1ABA" w14:textId="77777777" w:rsidR="000612B8" w:rsidRPr="00007922" w:rsidRDefault="000612B8" w:rsidP="000612B8">
      <w:pPr>
        <w:spacing w:line="240" w:lineRule="auto"/>
        <w:rPr>
          <w:rFonts w:ascii="Times New Roman" w:hAnsi="Times New Roman" w:cs="Times New Roman"/>
          <w:b/>
          <w:sz w:val="24"/>
          <w:szCs w:val="24"/>
        </w:rPr>
      </w:pPr>
    </w:p>
    <w:p w14:paraId="31F02B43" w14:textId="77777777" w:rsidR="000612B8" w:rsidRPr="007142D1" w:rsidRDefault="000612B8" w:rsidP="000612B8">
      <w:pPr>
        <w:spacing w:line="240" w:lineRule="auto"/>
        <w:rPr>
          <w:rFonts w:ascii="Times New Roman" w:hAnsi="Times New Roman" w:cs="Times New Roman"/>
          <w:b/>
          <w:sz w:val="28"/>
          <w:szCs w:val="24"/>
        </w:rPr>
      </w:pPr>
      <w:r w:rsidRPr="007142D1">
        <w:rPr>
          <w:rFonts w:ascii="Times New Roman" w:hAnsi="Times New Roman" w:cs="Times New Roman"/>
          <w:b/>
          <w:sz w:val="28"/>
          <w:szCs w:val="24"/>
        </w:rPr>
        <w:t>3.3.3 Improve cancer survivors’ quality of life</w:t>
      </w:r>
    </w:p>
    <w:p w14:paraId="65B86D13" w14:textId="77777777" w:rsidR="000612B8" w:rsidRPr="00007922" w:rsidRDefault="000612B8" w:rsidP="000612B8">
      <w:pPr>
        <w:spacing w:line="240" w:lineRule="auto"/>
        <w:rPr>
          <w:rFonts w:ascii="Times New Roman" w:hAnsi="Times New Roman" w:cs="Times New Roman"/>
          <w:b/>
          <w:sz w:val="24"/>
          <w:szCs w:val="24"/>
          <w:highlight w:val="yellow"/>
        </w:rPr>
      </w:pPr>
    </w:p>
    <w:p w14:paraId="6F3D5388"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Environmental approaches: educate the public that cancer is a chronic disease people can and do survive</w:t>
      </w:r>
    </w:p>
    <w:p w14:paraId="1EBA7C3F" w14:textId="77777777" w:rsidR="000612B8" w:rsidRPr="00007922" w:rsidRDefault="000612B8" w:rsidP="000612B8">
      <w:pPr>
        <w:pStyle w:val="ListParagraph"/>
        <w:numPr>
          <w:ilvl w:val="0"/>
          <w:numId w:val="25"/>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Four RCCGs (i.e., the NWGRCC, the EGCC, the WCGCC, and the CHW) implemented the cancer survivorship exercise program. This program educated 132 cancer survivors to become more physically active and reduce prevalence of pain. Out of 132 participants, 24 were males, 107 were females, and 1 participant did not specify the gender. Among 132 participants, 10 participants were younger than age 18; 79 participants were adults age 18-64; 41 participants were age over 65; and 2 participants did not specify their age. Findings suggest that prevalence of pain among cancer survivors decreased from 18.6% to 11.5% after participating in these educational sessions.     </w:t>
      </w:r>
    </w:p>
    <w:p w14:paraId="733D4FD4" w14:textId="77777777" w:rsidR="000612B8" w:rsidRPr="00007922" w:rsidRDefault="000612B8" w:rsidP="000612B8">
      <w:pPr>
        <w:pStyle w:val="ListParagraph"/>
        <w:numPr>
          <w:ilvl w:val="0"/>
          <w:numId w:val="25"/>
        </w:numPr>
        <w:spacing w:line="240" w:lineRule="auto"/>
        <w:rPr>
          <w:rFonts w:ascii="Times New Roman" w:hAnsi="Times New Roman" w:cs="Times New Roman"/>
          <w:sz w:val="24"/>
          <w:szCs w:val="24"/>
        </w:rPr>
      </w:pPr>
      <w:r w:rsidRPr="00007922">
        <w:rPr>
          <w:rFonts w:ascii="Times New Roman" w:eastAsia="Times New Roman" w:hAnsi="Times New Roman" w:cs="Times New Roman"/>
          <w:sz w:val="24"/>
          <w:szCs w:val="24"/>
        </w:rPr>
        <w:t xml:space="preserve">A total of 6 breast cancer patients participated in My Journey Compass program, which is a cancer survivorship program that utilizes technology to improve cancer care experiences and quality of life. </w:t>
      </w:r>
    </w:p>
    <w:p w14:paraId="122C7B25" w14:textId="77777777" w:rsidR="000612B8" w:rsidRPr="00007922" w:rsidRDefault="000612B8" w:rsidP="000612B8">
      <w:pPr>
        <w:pStyle w:val="ListParagraph"/>
        <w:numPr>
          <w:ilvl w:val="0"/>
          <w:numId w:val="25"/>
        </w:numPr>
        <w:spacing w:line="240" w:lineRule="auto"/>
        <w:rPr>
          <w:rFonts w:ascii="Times New Roman" w:eastAsia="Times New Roman" w:hAnsi="Times New Roman" w:cs="Times New Roman"/>
          <w:sz w:val="24"/>
          <w:szCs w:val="24"/>
        </w:rPr>
      </w:pPr>
      <w:r w:rsidRPr="00007922">
        <w:rPr>
          <w:rFonts w:ascii="Times New Roman" w:eastAsia="Times New Roman" w:hAnsi="Times New Roman" w:cs="Times New Roman"/>
          <w:sz w:val="24"/>
          <w:szCs w:val="24"/>
        </w:rPr>
        <w:t xml:space="preserve">The NWGRCC delivered 11 educational events to 330 cancer survivors to promote survivors’ quality of life. </w:t>
      </w:r>
    </w:p>
    <w:p w14:paraId="4F7CE91F" w14:textId="77777777" w:rsidR="000612B8" w:rsidRPr="00007922" w:rsidRDefault="000612B8" w:rsidP="000612B8">
      <w:pPr>
        <w:pStyle w:val="ListParagraph"/>
        <w:numPr>
          <w:ilvl w:val="0"/>
          <w:numId w:val="25"/>
        </w:numPr>
        <w:spacing w:line="240" w:lineRule="auto"/>
        <w:rPr>
          <w:rFonts w:ascii="Times New Roman" w:hAnsi="Times New Roman" w:cs="Times New Roman"/>
          <w:sz w:val="24"/>
          <w:szCs w:val="24"/>
        </w:rPr>
      </w:pPr>
      <w:r w:rsidRPr="00007922">
        <w:rPr>
          <w:rFonts w:ascii="Times New Roman" w:eastAsia="Times New Roman" w:hAnsi="Times New Roman" w:cs="Times New Roman"/>
          <w:sz w:val="24"/>
          <w:szCs w:val="24"/>
        </w:rPr>
        <w:t xml:space="preserve">The NWGRCC educated 23 providers about palliative care and cancer survivorship. In addition, 105 providers received training about patient navigators’ role across the continuum of cancer care. </w:t>
      </w:r>
      <w:r w:rsidRPr="00007922">
        <w:rPr>
          <w:rFonts w:ascii="Times New Roman" w:hAnsi="Times New Roman" w:cs="Times New Roman"/>
          <w:sz w:val="24"/>
          <w:szCs w:val="24"/>
        </w:rPr>
        <w:t xml:space="preserve">The NWGRCC provided the Cancer Care Nurse Navigator and </w:t>
      </w:r>
      <w:r w:rsidRPr="00007922">
        <w:rPr>
          <w:rFonts w:ascii="Times New Roman" w:hAnsi="Times New Roman" w:cs="Times New Roman"/>
          <w:sz w:val="24"/>
          <w:szCs w:val="24"/>
        </w:rPr>
        <w:lastRenderedPageBreak/>
        <w:t>Cancer Care Services Navigator online training programs, and 7 nurses and social workers completed these training courses.</w:t>
      </w:r>
    </w:p>
    <w:p w14:paraId="06082A53" w14:textId="77777777" w:rsidR="000612B8" w:rsidRPr="00007922" w:rsidRDefault="000612B8" w:rsidP="000612B8">
      <w:pPr>
        <w:pStyle w:val="ListParagraph"/>
        <w:numPr>
          <w:ilvl w:val="0"/>
          <w:numId w:val="25"/>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The EGCC implemented family-based psychosocial intervention program for children and adolescents aged 6-17 who have a parent diagnosed with cancer. </w:t>
      </w:r>
      <w:r w:rsidRPr="00007922">
        <w:rPr>
          <w:rFonts w:ascii="Times New Roman" w:eastAsia="Times New Roman" w:hAnsi="Times New Roman" w:cs="Times New Roman"/>
          <w:color w:val="000000"/>
          <w:sz w:val="24"/>
          <w:szCs w:val="24"/>
        </w:rPr>
        <w:t xml:space="preserve">This program focused on addressing cognitive, social, and emotional needs for cancer survivors and helped participating children and parents to cope more effectively with issues dealing with end of life and needs associated with late stage diagnosis. A total of 12 support group sessions were held, and 15 participants attended these sessions. Each session lasted for two hours and incorporated various therapeutic art and play to address each child’s needs. Parents’ support group addressed their concerns and taught skills on how to help their children cope with cancer in family members. Findings suggest that program participants enjoyed therapeutic activities, felt comfortable to share emotions and concerns, and gained sense of competence in dealing with emotions, knowing that there are other people going through similar situations.   </w:t>
      </w:r>
    </w:p>
    <w:p w14:paraId="024C6063" w14:textId="77777777" w:rsidR="000612B8" w:rsidRPr="00007922" w:rsidRDefault="000612B8" w:rsidP="000612B8">
      <w:pPr>
        <w:spacing w:line="240" w:lineRule="auto"/>
        <w:rPr>
          <w:rFonts w:ascii="Times New Roman" w:hAnsi="Times New Roman" w:cs="Times New Roman"/>
          <w:bCs/>
          <w:sz w:val="24"/>
          <w:szCs w:val="24"/>
        </w:rPr>
      </w:pPr>
    </w:p>
    <w:p w14:paraId="471A6C36"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Health systems changes: assess and enhance provision of palliative services to cancer survivors</w:t>
      </w:r>
    </w:p>
    <w:p w14:paraId="5BB640F0" w14:textId="77777777" w:rsidR="000612B8" w:rsidRPr="00007922" w:rsidRDefault="000612B8" w:rsidP="000612B8">
      <w:pPr>
        <w:pStyle w:val="ListParagraph"/>
        <w:numPr>
          <w:ilvl w:val="0"/>
          <w:numId w:val="28"/>
        </w:numPr>
        <w:spacing w:line="240" w:lineRule="auto"/>
        <w:rPr>
          <w:rFonts w:ascii="Times New Roman" w:hAnsi="Times New Roman" w:cs="Times New Roman"/>
          <w:bCs/>
          <w:sz w:val="24"/>
          <w:szCs w:val="24"/>
        </w:rPr>
      </w:pPr>
      <w:r w:rsidRPr="00007922">
        <w:rPr>
          <w:rFonts w:ascii="Times New Roman" w:hAnsi="Times New Roman" w:cs="Times New Roman"/>
          <w:bCs/>
          <w:sz w:val="24"/>
          <w:szCs w:val="24"/>
        </w:rPr>
        <w:t xml:space="preserve">The Georgia BRFSS data collected in fiscal year 2016-2017 are currently being analyzed. Preliminary findings about receipt of cancer treatment summaries </w:t>
      </w:r>
      <w:r>
        <w:rPr>
          <w:rFonts w:ascii="Times New Roman" w:hAnsi="Times New Roman" w:cs="Times New Roman"/>
          <w:bCs/>
          <w:sz w:val="24"/>
          <w:szCs w:val="24"/>
        </w:rPr>
        <w:t xml:space="preserve">and instructions </w:t>
      </w:r>
      <w:r w:rsidRPr="00007922">
        <w:rPr>
          <w:rFonts w:ascii="Times New Roman" w:hAnsi="Times New Roman" w:cs="Times New Roman"/>
          <w:bCs/>
          <w:sz w:val="24"/>
          <w:szCs w:val="24"/>
        </w:rPr>
        <w:t xml:space="preserve">among cancer survivors are described in </w:t>
      </w:r>
      <w:r w:rsidRPr="007142D1">
        <w:rPr>
          <w:rFonts w:ascii="Times New Roman" w:hAnsi="Times New Roman" w:cs="Times New Roman"/>
          <w:bCs/>
          <w:sz w:val="24"/>
          <w:szCs w:val="24"/>
        </w:rPr>
        <w:t>Figures 10, 11, 12, and 13.</w:t>
      </w:r>
    </w:p>
    <w:p w14:paraId="79E6288D" w14:textId="77777777" w:rsidR="000612B8" w:rsidRPr="00007922" w:rsidRDefault="000612B8" w:rsidP="000612B8">
      <w:pPr>
        <w:spacing w:line="240" w:lineRule="auto"/>
        <w:rPr>
          <w:rFonts w:ascii="Times New Roman" w:hAnsi="Times New Roman" w:cs="Times New Roman"/>
          <w:bCs/>
          <w:sz w:val="24"/>
          <w:szCs w:val="24"/>
        </w:rPr>
      </w:pPr>
    </w:p>
    <w:p w14:paraId="0DAEA29C" w14:textId="77777777" w:rsidR="000612B8" w:rsidRPr="00007922" w:rsidRDefault="000612B8" w:rsidP="000612B8">
      <w:pPr>
        <w:spacing w:line="240" w:lineRule="auto"/>
        <w:jc w:val="center"/>
        <w:rPr>
          <w:rFonts w:ascii="Times New Roman" w:hAnsi="Times New Roman" w:cs="Times New Roman"/>
          <w:b/>
          <w:sz w:val="24"/>
          <w:szCs w:val="24"/>
        </w:rPr>
      </w:pPr>
      <w:r w:rsidRPr="00007922">
        <w:rPr>
          <w:rFonts w:ascii="Times New Roman" w:hAnsi="Times New Roman" w:cs="Times New Roman"/>
          <w:b/>
          <w:bCs/>
          <w:sz w:val="24"/>
          <w:szCs w:val="24"/>
        </w:rPr>
        <w:t xml:space="preserve">Figure 10. </w:t>
      </w:r>
      <w:r>
        <w:rPr>
          <w:rFonts w:ascii="Times New Roman" w:hAnsi="Times New Roman" w:cs="Times New Roman"/>
          <w:b/>
          <w:bCs/>
          <w:sz w:val="24"/>
          <w:szCs w:val="24"/>
        </w:rPr>
        <w:t xml:space="preserve">Cancer survivors receiving </w:t>
      </w:r>
      <w:r w:rsidRPr="00007922">
        <w:rPr>
          <w:rFonts w:ascii="Times New Roman" w:hAnsi="Times New Roman" w:cs="Times New Roman"/>
          <w:b/>
          <w:bCs/>
          <w:sz w:val="24"/>
          <w:szCs w:val="24"/>
        </w:rPr>
        <w:t>written</w:t>
      </w:r>
      <w:r>
        <w:rPr>
          <w:rFonts w:ascii="Times New Roman" w:hAnsi="Times New Roman" w:cs="Times New Roman"/>
          <w:b/>
          <w:bCs/>
          <w:sz w:val="24"/>
          <w:szCs w:val="24"/>
        </w:rPr>
        <w:t xml:space="preserve"> summaries of all </w:t>
      </w:r>
      <w:r w:rsidRPr="00007922">
        <w:rPr>
          <w:rFonts w:ascii="Times New Roman" w:hAnsi="Times New Roman" w:cs="Times New Roman"/>
          <w:b/>
          <w:bCs/>
          <w:sz w:val="24"/>
          <w:szCs w:val="24"/>
        </w:rPr>
        <w:t>cancer treatment</w:t>
      </w:r>
      <w:r>
        <w:rPr>
          <w:rFonts w:ascii="Times New Roman" w:hAnsi="Times New Roman" w:cs="Times New Roman"/>
          <w:b/>
          <w:bCs/>
          <w:sz w:val="24"/>
          <w:szCs w:val="24"/>
        </w:rPr>
        <w:t>s</w:t>
      </w:r>
      <w:r w:rsidRPr="00007922">
        <w:rPr>
          <w:rFonts w:ascii="Times New Roman" w:hAnsi="Times New Roman" w:cs="Times New Roman"/>
          <w:b/>
          <w:bCs/>
          <w:sz w:val="24"/>
          <w:szCs w:val="24"/>
        </w:rPr>
        <w:t xml:space="preserve"> </w:t>
      </w:r>
    </w:p>
    <w:p w14:paraId="7FA0F809" w14:textId="77777777" w:rsidR="000612B8" w:rsidRPr="00007922" w:rsidRDefault="000612B8" w:rsidP="000612B8">
      <w:pPr>
        <w:spacing w:line="240" w:lineRule="auto"/>
        <w:rPr>
          <w:rFonts w:ascii="Times New Roman" w:hAnsi="Times New Roman" w:cs="Times New Roman"/>
          <w:sz w:val="24"/>
          <w:szCs w:val="24"/>
          <w:highlight w:val="yellow"/>
        </w:rPr>
      </w:pPr>
      <w:r w:rsidRPr="00007922">
        <w:rPr>
          <w:rFonts w:ascii="Times New Roman" w:hAnsi="Times New Roman" w:cs="Times New Roman"/>
          <w:noProof/>
          <w:sz w:val="24"/>
          <w:szCs w:val="24"/>
          <w:highlight w:val="yellow"/>
        </w:rPr>
        <w:drawing>
          <wp:inline distT="0" distB="0" distL="0" distR="0" wp14:anchorId="46B7464B" wp14:editId="001091AD">
            <wp:extent cx="5810250" cy="2085975"/>
            <wp:effectExtent l="0" t="0" r="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D586867" w14:textId="77777777" w:rsidR="000612B8" w:rsidRPr="00030DF1" w:rsidRDefault="000612B8" w:rsidP="000612B8">
      <w:pPr>
        <w:spacing w:line="240" w:lineRule="auto"/>
        <w:rPr>
          <w:rFonts w:ascii="Times New Roman" w:hAnsi="Times New Roman" w:cs="Times New Roman"/>
          <w:i/>
          <w:sz w:val="24"/>
          <w:szCs w:val="24"/>
        </w:rPr>
      </w:pPr>
      <w:r w:rsidRPr="00030DF1">
        <w:rPr>
          <w:rFonts w:ascii="Times New Roman" w:hAnsi="Times New Roman" w:cs="Times New Roman"/>
          <w:i/>
          <w:sz w:val="24"/>
          <w:szCs w:val="24"/>
        </w:rPr>
        <w:t>NH</w:t>
      </w:r>
      <w:r>
        <w:rPr>
          <w:rFonts w:ascii="Times New Roman" w:hAnsi="Times New Roman" w:cs="Times New Roman"/>
          <w:i/>
          <w:sz w:val="24"/>
          <w:szCs w:val="24"/>
        </w:rPr>
        <w:t xml:space="preserve"> </w:t>
      </w:r>
      <w:r w:rsidRPr="00030DF1">
        <w:rPr>
          <w:rFonts w:ascii="Times New Roman" w:hAnsi="Times New Roman" w:cs="Times New Roman"/>
          <w:i/>
          <w:sz w:val="24"/>
          <w:szCs w:val="24"/>
        </w:rPr>
        <w:t>= Non-</w:t>
      </w:r>
      <w:r>
        <w:rPr>
          <w:rFonts w:ascii="Times New Roman" w:hAnsi="Times New Roman" w:cs="Times New Roman"/>
          <w:i/>
          <w:sz w:val="24"/>
          <w:szCs w:val="24"/>
        </w:rPr>
        <w:t>H</w:t>
      </w:r>
      <w:r w:rsidRPr="00030DF1">
        <w:rPr>
          <w:rFonts w:ascii="Times New Roman" w:hAnsi="Times New Roman" w:cs="Times New Roman"/>
          <w:i/>
          <w:sz w:val="24"/>
          <w:szCs w:val="24"/>
        </w:rPr>
        <w:t>ispanic</w:t>
      </w:r>
    </w:p>
    <w:p w14:paraId="23AA306E" w14:textId="77777777" w:rsidR="000612B8" w:rsidRDefault="000612B8" w:rsidP="000612B8">
      <w:pPr>
        <w:spacing w:line="240" w:lineRule="auto"/>
        <w:jc w:val="center"/>
        <w:rPr>
          <w:rFonts w:ascii="Times New Roman" w:hAnsi="Times New Roman" w:cs="Times New Roman"/>
          <w:b/>
          <w:bCs/>
          <w:sz w:val="24"/>
          <w:szCs w:val="24"/>
        </w:rPr>
      </w:pPr>
    </w:p>
    <w:p w14:paraId="5310ACD9" w14:textId="77777777" w:rsidR="000612B8" w:rsidRDefault="000612B8" w:rsidP="000612B8">
      <w:pPr>
        <w:spacing w:line="240" w:lineRule="auto"/>
        <w:jc w:val="center"/>
        <w:rPr>
          <w:rFonts w:ascii="Times New Roman" w:hAnsi="Times New Roman" w:cs="Times New Roman"/>
          <w:b/>
          <w:bCs/>
          <w:sz w:val="24"/>
          <w:szCs w:val="24"/>
        </w:rPr>
      </w:pPr>
    </w:p>
    <w:p w14:paraId="41C3E636" w14:textId="77777777" w:rsidR="000612B8" w:rsidRDefault="000612B8" w:rsidP="000612B8">
      <w:pPr>
        <w:spacing w:line="240" w:lineRule="auto"/>
        <w:jc w:val="center"/>
        <w:rPr>
          <w:rFonts w:ascii="Times New Roman" w:hAnsi="Times New Roman" w:cs="Times New Roman"/>
          <w:b/>
          <w:bCs/>
          <w:sz w:val="24"/>
          <w:szCs w:val="24"/>
        </w:rPr>
      </w:pPr>
    </w:p>
    <w:p w14:paraId="1363763E" w14:textId="77777777" w:rsidR="000612B8" w:rsidRDefault="000612B8" w:rsidP="000612B8">
      <w:pPr>
        <w:spacing w:line="240" w:lineRule="auto"/>
        <w:jc w:val="center"/>
        <w:rPr>
          <w:rFonts w:ascii="Times New Roman" w:hAnsi="Times New Roman" w:cs="Times New Roman"/>
          <w:b/>
          <w:bCs/>
          <w:sz w:val="24"/>
          <w:szCs w:val="24"/>
        </w:rPr>
      </w:pPr>
    </w:p>
    <w:p w14:paraId="69BBED15" w14:textId="77777777" w:rsidR="000612B8" w:rsidRDefault="000612B8" w:rsidP="000612B8">
      <w:pPr>
        <w:spacing w:line="240" w:lineRule="auto"/>
        <w:jc w:val="center"/>
        <w:rPr>
          <w:rFonts w:ascii="Times New Roman" w:hAnsi="Times New Roman" w:cs="Times New Roman"/>
          <w:b/>
          <w:bCs/>
          <w:sz w:val="24"/>
          <w:szCs w:val="24"/>
        </w:rPr>
      </w:pPr>
    </w:p>
    <w:p w14:paraId="6983202F" w14:textId="77777777" w:rsidR="000612B8" w:rsidRPr="00007922" w:rsidRDefault="000612B8" w:rsidP="000612B8">
      <w:pPr>
        <w:spacing w:line="240" w:lineRule="auto"/>
        <w:jc w:val="center"/>
        <w:rPr>
          <w:rFonts w:ascii="Times New Roman" w:hAnsi="Times New Roman" w:cs="Times New Roman"/>
          <w:b/>
          <w:sz w:val="24"/>
          <w:szCs w:val="24"/>
        </w:rPr>
      </w:pPr>
      <w:r w:rsidRPr="00007922">
        <w:rPr>
          <w:rFonts w:ascii="Times New Roman" w:hAnsi="Times New Roman" w:cs="Times New Roman"/>
          <w:b/>
          <w:bCs/>
          <w:sz w:val="24"/>
          <w:szCs w:val="24"/>
        </w:rPr>
        <w:lastRenderedPageBreak/>
        <w:t xml:space="preserve">Figure 11. </w:t>
      </w:r>
      <w:r>
        <w:rPr>
          <w:rFonts w:ascii="Times New Roman" w:hAnsi="Times New Roman" w:cs="Times New Roman"/>
          <w:b/>
          <w:bCs/>
          <w:sz w:val="24"/>
          <w:szCs w:val="24"/>
        </w:rPr>
        <w:t>Cancer survivors receiving</w:t>
      </w:r>
      <w:r w:rsidRPr="00007922">
        <w:rPr>
          <w:rFonts w:ascii="Times New Roman" w:hAnsi="Times New Roman" w:cs="Times New Roman"/>
          <w:b/>
          <w:bCs/>
          <w:sz w:val="24"/>
          <w:szCs w:val="24"/>
        </w:rPr>
        <w:t xml:space="preserve"> instructions </w:t>
      </w:r>
      <w:r>
        <w:rPr>
          <w:rFonts w:ascii="Times New Roman" w:hAnsi="Times New Roman" w:cs="Times New Roman"/>
          <w:b/>
          <w:bCs/>
          <w:sz w:val="24"/>
          <w:szCs w:val="24"/>
        </w:rPr>
        <w:t>for routine cancer check-</w:t>
      </w:r>
      <w:r w:rsidRPr="00C00517">
        <w:rPr>
          <w:rFonts w:ascii="Times New Roman" w:hAnsi="Times New Roman" w:cs="Times New Roman"/>
          <w:b/>
          <w:bCs/>
          <w:sz w:val="24"/>
          <w:szCs w:val="24"/>
        </w:rPr>
        <w:t>up</w:t>
      </w:r>
      <w:r>
        <w:rPr>
          <w:rFonts w:ascii="Times New Roman" w:hAnsi="Times New Roman" w:cs="Times New Roman"/>
          <w:b/>
          <w:bCs/>
          <w:sz w:val="24"/>
          <w:szCs w:val="24"/>
        </w:rPr>
        <w:t xml:space="preserve">s </w:t>
      </w:r>
    </w:p>
    <w:p w14:paraId="667697F1" w14:textId="77777777" w:rsidR="000612B8" w:rsidRPr="00007922" w:rsidRDefault="000612B8" w:rsidP="000612B8">
      <w:pPr>
        <w:spacing w:line="240" w:lineRule="auto"/>
        <w:rPr>
          <w:rFonts w:ascii="Times New Roman" w:hAnsi="Times New Roman" w:cs="Times New Roman"/>
          <w:sz w:val="24"/>
          <w:szCs w:val="24"/>
          <w:highlight w:val="yellow"/>
        </w:rPr>
      </w:pPr>
      <w:r w:rsidRPr="00007922">
        <w:rPr>
          <w:rFonts w:ascii="Times New Roman" w:hAnsi="Times New Roman" w:cs="Times New Roman"/>
          <w:noProof/>
          <w:sz w:val="24"/>
          <w:szCs w:val="24"/>
          <w:highlight w:val="yellow"/>
        </w:rPr>
        <w:drawing>
          <wp:inline distT="0" distB="0" distL="0" distR="0" wp14:anchorId="16B158F1" wp14:editId="2CADC6C8">
            <wp:extent cx="5953125" cy="2971800"/>
            <wp:effectExtent l="0" t="0" r="952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EAFF5D4" w14:textId="77777777" w:rsidR="000612B8" w:rsidRPr="00030DF1" w:rsidRDefault="000612B8" w:rsidP="000612B8">
      <w:pPr>
        <w:spacing w:line="240" w:lineRule="auto"/>
        <w:rPr>
          <w:rFonts w:ascii="Times New Roman" w:hAnsi="Times New Roman" w:cs="Times New Roman"/>
          <w:i/>
          <w:sz w:val="24"/>
          <w:szCs w:val="24"/>
        </w:rPr>
      </w:pPr>
      <w:r w:rsidRPr="00030DF1">
        <w:rPr>
          <w:rFonts w:ascii="Times New Roman" w:hAnsi="Times New Roman" w:cs="Times New Roman"/>
          <w:i/>
          <w:sz w:val="24"/>
          <w:szCs w:val="24"/>
        </w:rPr>
        <w:t>NH</w:t>
      </w:r>
      <w:r>
        <w:rPr>
          <w:rFonts w:ascii="Times New Roman" w:hAnsi="Times New Roman" w:cs="Times New Roman"/>
          <w:i/>
          <w:sz w:val="24"/>
          <w:szCs w:val="24"/>
        </w:rPr>
        <w:t xml:space="preserve"> </w:t>
      </w:r>
      <w:r w:rsidRPr="00030DF1">
        <w:rPr>
          <w:rFonts w:ascii="Times New Roman" w:hAnsi="Times New Roman" w:cs="Times New Roman"/>
          <w:i/>
          <w:sz w:val="24"/>
          <w:szCs w:val="24"/>
        </w:rPr>
        <w:t>= Non-</w:t>
      </w:r>
      <w:r>
        <w:rPr>
          <w:rFonts w:ascii="Times New Roman" w:hAnsi="Times New Roman" w:cs="Times New Roman"/>
          <w:i/>
          <w:sz w:val="24"/>
          <w:szCs w:val="24"/>
        </w:rPr>
        <w:t>H</w:t>
      </w:r>
      <w:r w:rsidRPr="00030DF1">
        <w:rPr>
          <w:rFonts w:ascii="Times New Roman" w:hAnsi="Times New Roman" w:cs="Times New Roman"/>
          <w:i/>
          <w:sz w:val="24"/>
          <w:szCs w:val="24"/>
        </w:rPr>
        <w:t>ispanic</w:t>
      </w:r>
    </w:p>
    <w:p w14:paraId="6F76BAD4" w14:textId="77777777" w:rsidR="000612B8" w:rsidRDefault="000612B8" w:rsidP="000612B8">
      <w:pPr>
        <w:spacing w:line="240" w:lineRule="auto"/>
        <w:rPr>
          <w:rFonts w:ascii="Times New Roman" w:hAnsi="Times New Roman" w:cs="Times New Roman"/>
          <w:sz w:val="24"/>
          <w:szCs w:val="24"/>
          <w:highlight w:val="yellow"/>
        </w:rPr>
      </w:pPr>
    </w:p>
    <w:p w14:paraId="38EA37C0" w14:textId="77777777" w:rsidR="000612B8" w:rsidRPr="007B757A" w:rsidRDefault="000612B8" w:rsidP="000612B8">
      <w:pPr>
        <w:spacing w:line="240" w:lineRule="auto"/>
        <w:jc w:val="center"/>
        <w:rPr>
          <w:rFonts w:ascii="Times New Roman" w:hAnsi="Times New Roman" w:cs="Times New Roman"/>
          <w:sz w:val="24"/>
          <w:szCs w:val="24"/>
        </w:rPr>
      </w:pPr>
      <w:r w:rsidRPr="007B757A">
        <w:rPr>
          <w:rFonts w:ascii="Times New Roman" w:hAnsi="Times New Roman" w:cs="Times New Roman"/>
          <w:b/>
          <w:bCs/>
          <w:sz w:val="24"/>
          <w:szCs w:val="24"/>
        </w:rPr>
        <w:t xml:space="preserve">Figure 12. </w:t>
      </w:r>
      <w:r>
        <w:rPr>
          <w:rFonts w:ascii="Times New Roman" w:hAnsi="Times New Roman" w:cs="Times New Roman"/>
          <w:b/>
          <w:bCs/>
          <w:sz w:val="24"/>
          <w:szCs w:val="24"/>
        </w:rPr>
        <w:t xml:space="preserve">Breast cancer survivors receiving </w:t>
      </w:r>
      <w:r w:rsidRPr="00007922">
        <w:rPr>
          <w:rFonts w:ascii="Times New Roman" w:hAnsi="Times New Roman" w:cs="Times New Roman"/>
          <w:b/>
          <w:bCs/>
          <w:sz w:val="24"/>
          <w:szCs w:val="24"/>
        </w:rPr>
        <w:t>written</w:t>
      </w:r>
      <w:r>
        <w:rPr>
          <w:rFonts w:ascii="Times New Roman" w:hAnsi="Times New Roman" w:cs="Times New Roman"/>
          <w:b/>
          <w:bCs/>
          <w:sz w:val="24"/>
          <w:szCs w:val="24"/>
        </w:rPr>
        <w:t xml:space="preserve"> summaries of </w:t>
      </w:r>
      <w:r w:rsidRPr="00007922">
        <w:rPr>
          <w:rFonts w:ascii="Times New Roman" w:hAnsi="Times New Roman" w:cs="Times New Roman"/>
          <w:b/>
          <w:bCs/>
          <w:sz w:val="24"/>
          <w:szCs w:val="24"/>
        </w:rPr>
        <w:t>cancer treatment</w:t>
      </w:r>
      <w:r>
        <w:rPr>
          <w:rFonts w:ascii="Times New Roman" w:hAnsi="Times New Roman" w:cs="Times New Roman"/>
          <w:b/>
          <w:bCs/>
          <w:sz w:val="24"/>
          <w:szCs w:val="24"/>
        </w:rPr>
        <w:t>s</w:t>
      </w:r>
    </w:p>
    <w:p w14:paraId="0C698769" w14:textId="77777777" w:rsidR="000612B8" w:rsidRPr="00007922" w:rsidRDefault="000612B8" w:rsidP="000612B8">
      <w:pPr>
        <w:spacing w:line="240" w:lineRule="auto"/>
        <w:rPr>
          <w:rFonts w:ascii="Times New Roman" w:hAnsi="Times New Roman" w:cs="Times New Roman"/>
          <w:sz w:val="24"/>
          <w:szCs w:val="24"/>
          <w:highlight w:val="yellow"/>
        </w:rPr>
      </w:pPr>
      <w:r w:rsidRPr="00007922">
        <w:rPr>
          <w:rFonts w:ascii="Times New Roman" w:hAnsi="Times New Roman" w:cs="Times New Roman"/>
          <w:noProof/>
          <w:sz w:val="24"/>
          <w:szCs w:val="24"/>
          <w:highlight w:val="yellow"/>
        </w:rPr>
        <w:drawing>
          <wp:inline distT="0" distB="0" distL="0" distR="0" wp14:anchorId="21AFB4C1" wp14:editId="6CB6060F">
            <wp:extent cx="5981700" cy="310515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77C85A2" w14:textId="77777777" w:rsidR="000612B8" w:rsidRPr="00030DF1" w:rsidRDefault="000612B8" w:rsidP="000612B8">
      <w:pPr>
        <w:spacing w:line="240" w:lineRule="auto"/>
        <w:rPr>
          <w:rFonts w:ascii="Times New Roman" w:hAnsi="Times New Roman" w:cs="Times New Roman"/>
          <w:i/>
          <w:sz w:val="24"/>
          <w:szCs w:val="24"/>
        </w:rPr>
      </w:pPr>
      <w:r w:rsidRPr="00030DF1">
        <w:rPr>
          <w:rFonts w:ascii="Times New Roman" w:hAnsi="Times New Roman" w:cs="Times New Roman"/>
          <w:i/>
          <w:sz w:val="24"/>
          <w:szCs w:val="24"/>
        </w:rPr>
        <w:t>NH</w:t>
      </w:r>
      <w:r>
        <w:rPr>
          <w:rFonts w:ascii="Times New Roman" w:hAnsi="Times New Roman" w:cs="Times New Roman"/>
          <w:i/>
          <w:sz w:val="24"/>
          <w:szCs w:val="24"/>
        </w:rPr>
        <w:t xml:space="preserve"> </w:t>
      </w:r>
      <w:r w:rsidRPr="00030DF1">
        <w:rPr>
          <w:rFonts w:ascii="Times New Roman" w:hAnsi="Times New Roman" w:cs="Times New Roman"/>
          <w:i/>
          <w:sz w:val="24"/>
          <w:szCs w:val="24"/>
        </w:rPr>
        <w:t>= Non-</w:t>
      </w:r>
      <w:r>
        <w:rPr>
          <w:rFonts w:ascii="Times New Roman" w:hAnsi="Times New Roman" w:cs="Times New Roman"/>
          <w:i/>
          <w:sz w:val="24"/>
          <w:szCs w:val="24"/>
        </w:rPr>
        <w:t>H</w:t>
      </w:r>
      <w:r w:rsidRPr="00030DF1">
        <w:rPr>
          <w:rFonts w:ascii="Times New Roman" w:hAnsi="Times New Roman" w:cs="Times New Roman"/>
          <w:i/>
          <w:sz w:val="24"/>
          <w:szCs w:val="24"/>
        </w:rPr>
        <w:t>ispanic</w:t>
      </w:r>
    </w:p>
    <w:p w14:paraId="0F1F846D" w14:textId="77777777" w:rsidR="000612B8" w:rsidRDefault="000612B8" w:rsidP="000612B8">
      <w:pPr>
        <w:spacing w:line="240" w:lineRule="auto"/>
        <w:rPr>
          <w:rFonts w:ascii="Times New Roman" w:hAnsi="Times New Roman" w:cs="Times New Roman"/>
          <w:sz w:val="24"/>
          <w:szCs w:val="24"/>
          <w:highlight w:val="yellow"/>
        </w:rPr>
      </w:pPr>
    </w:p>
    <w:p w14:paraId="472804A4" w14:textId="77777777" w:rsidR="000612B8" w:rsidRDefault="000612B8" w:rsidP="000612B8">
      <w:pPr>
        <w:spacing w:line="240" w:lineRule="auto"/>
        <w:jc w:val="center"/>
        <w:rPr>
          <w:rFonts w:ascii="Times New Roman" w:hAnsi="Times New Roman" w:cs="Times New Roman"/>
          <w:b/>
          <w:bCs/>
          <w:sz w:val="24"/>
          <w:szCs w:val="24"/>
        </w:rPr>
      </w:pPr>
    </w:p>
    <w:p w14:paraId="6546E683" w14:textId="77777777" w:rsidR="000612B8" w:rsidRPr="00C00517" w:rsidRDefault="000612B8" w:rsidP="000612B8">
      <w:pPr>
        <w:spacing w:line="240" w:lineRule="auto"/>
        <w:jc w:val="center"/>
        <w:rPr>
          <w:rFonts w:ascii="Times New Roman" w:hAnsi="Times New Roman" w:cs="Times New Roman"/>
          <w:sz w:val="24"/>
          <w:szCs w:val="24"/>
        </w:rPr>
      </w:pPr>
      <w:r w:rsidRPr="00C00517">
        <w:rPr>
          <w:rFonts w:ascii="Times New Roman" w:hAnsi="Times New Roman" w:cs="Times New Roman"/>
          <w:b/>
          <w:bCs/>
          <w:sz w:val="24"/>
          <w:szCs w:val="24"/>
        </w:rPr>
        <w:lastRenderedPageBreak/>
        <w:t xml:space="preserve">Figure 13. </w:t>
      </w:r>
      <w:r>
        <w:rPr>
          <w:rFonts w:ascii="Times New Roman" w:hAnsi="Times New Roman" w:cs="Times New Roman"/>
          <w:b/>
          <w:bCs/>
          <w:sz w:val="24"/>
          <w:szCs w:val="24"/>
        </w:rPr>
        <w:t>Breast cancer survivors receiving</w:t>
      </w:r>
      <w:r w:rsidRPr="00007922">
        <w:rPr>
          <w:rFonts w:ascii="Times New Roman" w:hAnsi="Times New Roman" w:cs="Times New Roman"/>
          <w:b/>
          <w:bCs/>
          <w:sz w:val="24"/>
          <w:szCs w:val="24"/>
        </w:rPr>
        <w:t xml:space="preserve"> instructions </w:t>
      </w:r>
      <w:r>
        <w:rPr>
          <w:rFonts w:ascii="Times New Roman" w:hAnsi="Times New Roman" w:cs="Times New Roman"/>
          <w:b/>
          <w:bCs/>
          <w:sz w:val="24"/>
          <w:szCs w:val="24"/>
        </w:rPr>
        <w:t>for routine cancer check-</w:t>
      </w:r>
      <w:r w:rsidRPr="00C00517">
        <w:rPr>
          <w:rFonts w:ascii="Times New Roman" w:hAnsi="Times New Roman" w:cs="Times New Roman"/>
          <w:b/>
          <w:bCs/>
          <w:sz w:val="24"/>
          <w:szCs w:val="24"/>
        </w:rPr>
        <w:t>up</w:t>
      </w:r>
      <w:r>
        <w:rPr>
          <w:rFonts w:ascii="Times New Roman" w:hAnsi="Times New Roman" w:cs="Times New Roman"/>
          <w:b/>
          <w:bCs/>
          <w:sz w:val="24"/>
          <w:szCs w:val="24"/>
        </w:rPr>
        <w:t xml:space="preserve">s </w:t>
      </w:r>
    </w:p>
    <w:p w14:paraId="6C060EBF" w14:textId="77777777" w:rsidR="000612B8" w:rsidRPr="00007922" w:rsidRDefault="000612B8" w:rsidP="000612B8">
      <w:pPr>
        <w:spacing w:line="240" w:lineRule="auto"/>
        <w:jc w:val="center"/>
        <w:rPr>
          <w:rFonts w:ascii="Times New Roman" w:hAnsi="Times New Roman" w:cs="Times New Roman"/>
          <w:sz w:val="24"/>
          <w:szCs w:val="24"/>
          <w:highlight w:val="yellow"/>
        </w:rPr>
      </w:pPr>
      <w:r w:rsidRPr="00007922">
        <w:rPr>
          <w:rFonts w:ascii="Times New Roman" w:hAnsi="Times New Roman" w:cs="Times New Roman"/>
          <w:noProof/>
          <w:sz w:val="24"/>
          <w:szCs w:val="24"/>
          <w:highlight w:val="yellow"/>
        </w:rPr>
        <w:drawing>
          <wp:inline distT="0" distB="0" distL="0" distR="0" wp14:anchorId="1E136543" wp14:editId="69207FE6">
            <wp:extent cx="5972175" cy="326707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F70A973" w14:textId="77777777" w:rsidR="000612B8" w:rsidRPr="00030DF1" w:rsidRDefault="000612B8" w:rsidP="000612B8">
      <w:pPr>
        <w:spacing w:line="240" w:lineRule="auto"/>
        <w:rPr>
          <w:rFonts w:ascii="Times New Roman" w:hAnsi="Times New Roman" w:cs="Times New Roman"/>
          <w:i/>
          <w:sz w:val="24"/>
          <w:szCs w:val="24"/>
        </w:rPr>
      </w:pPr>
      <w:r w:rsidRPr="00030DF1">
        <w:rPr>
          <w:rFonts w:ascii="Times New Roman" w:hAnsi="Times New Roman" w:cs="Times New Roman"/>
          <w:i/>
          <w:sz w:val="24"/>
          <w:szCs w:val="24"/>
        </w:rPr>
        <w:t>NH</w:t>
      </w:r>
      <w:r>
        <w:rPr>
          <w:rFonts w:ascii="Times New Roman" w:hAnsi="Times New Roman" w:cs="Times New Roman"/>
          <w:i/>
          <w:sz w:val="24"/>
          <w:szCs w:val="24"/>
        </w:rPr>
        <w:t xml:space="preserve"> </w:t>
      </w:r>
      <w:r w:rsidRPr="00030DF1">
        <w:rPr>
          <w:rFonts w:ascii="Times New Roman" w:hAnsi="Times New Roman" w:cs="Times New Roman"/>
          <w:i/>
          <w:sz w:val="24"/>
          <w:szCs w:val="24"/>
        </w:rPr>
        <w:t>= Non-</w:t>
      </w:r>
      <w:r>
        <w:rPr>
          <w:rFonts w:ascii="Times New Roman" w:hAnsi="Times New Roman" w:cs="Times New Roman"/>
          <w:i/>
          <w:sz w:val="24"/>
          <w:szCs w:val="24"/>
        </w:rPr>
        <w:t>H</w:t>
      </w:r>
      <w:r w:rsidRPr="00030DF1">
        <w:rPr>
          <w:rFonts w:ascii="Times New Roman" w:hAnsi="Times New Roman" w:cs="Times New Roman"/>
          <w:i/>
          <w:sz w:val="24"/>
          <w:szCs w:val="24"/>
        </w:rPr>
        <w:t>ispanic</w:t>
      </w:r>
    </w:p>
    <w:p w14:paraId="6021888D" w14:textId="77777777" w:rsidR="000612B8" w:rsidRPr="00007922" w:rsidRDefault="000612B8" w:rsidP="000612B8">
      <w:pPr>
        <w:spacing w:line="240" w:lineRule="auto"/>
        <w:rPr>
          <w:rFonts w:ascii="Times New Roman" w:hAnsi="Times New Roman" w:cs="Times New Roman"/>
          <w:sz w:val="24"/>
          <w:szCs w:val="24"/>
          <w:highlight w:val="yellow"/>
        </w:rPr>
      </w:pPr>
    </w:p>
    <w:p w14:paraId="01807905"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Environmental approaches: develop and disseminate public education programs that empower survivors to make informed decisions</w:t>
      </w:r>
    </w:p>
    <w:p w14:paraId="38AF6898" w14:textId="77777777" w:rsidR="000612B8" w:rsidRPr="00007922" w:rsidRDefault="000612B8" w:rsidP="000612B8">
      <w:pPr>
        <w:pStyle w:val="xmsolistparagraph"/>
        <w:numPr>
          <w:ilvl w:val="0"/>
          <w:numId w:val="5"/>
        </w:numPr>
        <w:spacing w:before="0" w:beforeAutospacing="0" w:after="0" w:afterAutospacing="0"/>
      </w:pPr>
      <w:r w:rsidRPr="00007922">
        <w:t>The Consortium Survivorship Workgroup developed and disseminated an educational document about concerns of cancer survivors to empower survivors to make informed decisions</w:t>
      </w:r>
      <w:r w:rsidRPr="00007922">
        <w:rPr>
          <w:rFonts w:eastAsia="Calibri"/>
        </w:rPr>
        <w:t xml:space="preserve">. This educational material included legislative “to do” list, information related to </w:t>
      </w:r>
      <w:r w:rsidRPr="00007922">
        <w:t xml:space="preserve">the Patient Protection and Affordable Care Act and healthcare policies, and list of resources. </w:t>
      </w:r>
    </w:p>
    <w:p w14:paraId="3C4C5667" w14:textId="77777777" w:rsidR="000612B8" w:rsidRPr="00007922" w:rsidRDefault="000612B8" w:rsidP="000612B8">
      <w:pPr>
        <w:spacing w:line="240" w:lineRule="auto"/>
        <w:rPr>
          <w:rFonts w:ascii="Times New Roman" w:hAnsi="Times New Roman" w:cs="Times New Roman"/>
          <w:sz w:val="24"/>
          <w:szCs w:val="24"/>
          <w:highlight w:val="yellow"/>
        </w:rPr>
      </w:pPr>
    </w:p>
    <w:p w14:paraId="579B81C9" w14:textId="77777777" w:rsidR="000612B8" w:rsidRPr="005938A3" w:rsidRDefault="000612B8" w:rsidP="000612B8">
      <w:pPr>
        <w:spacing w:line="240" w:lineRule="auto"/>
        <w:rPr>
          <w:rFonts w:ascii="Times New Roman" w:hAnsi="Times New Roman" w:cs="Times New Roman"/>
          <w:b/>
          <w:sz w:val="28"/>
          <w:szCs w:val="24"/>
        </w:rPr>
      </w:pPr>
      <w:r w:rsidRPr="005938A3">
        <w:rPr>
          <w:rFonts w:ascii="Times New Roman" w:hAnsi="Times New Roman" w:cs="Times New Roman"/>
          <w:b/>
          <w:sz w:val="28"/>
          <w:szCs w:val="24"/>
        </w:rPr>
        <w:t>3.3.4 Promote health equity as it relates to cancer control</w:t>
      </w:r>
    </w:p>
    <w:p w14:paraId="03CEEA18" w14:textId="77777777" w:rsidR="000612B8" w:rsidRPr="00007922" w:rsidRDefault="000612B8" w:rsidP="000612B8">
      <w:pPr>
        <w:spacing w:line="240" w:lineRule="auto"/>
        <w:rPr>
          <w:rFonts w:ascii="Times New Roman" w:hAnsi="Times New Roman" w:cs="Times New Roman"/>
          <w:sz w:val="24"/>
          <w:szCs w:val="24"/>
        </w:rPr>
      </w:pPr>
    </w:p>
    <w:p w14:paraId="33F747AD"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Community-clinical linkages: reducing client out-of-pocket costs to increase tobacco use cessation</w:t>
      </w:r>
    </w:p>
    <w:p w14:paraId="30859117" w14:textId="77777777" w:rsidR="000612B8" w:rsidRPr="00007922" w:rsidRDefault="000612B8" w:rsidP="000612B8">
      <w:pPr>
        <w:pStyle w:val="ListParagraph"/>
        <w:numPr>
          <w:ilvl w:val="0"/>
          <w:numId w:val="20"/>
        </w:numPr>
        <w:spacing w:line="240" w:lineRule="auto"/>
        <w:rPr>
          <w:rFonts w:ascii="Times New Roman" w:hAnsi="Times New Roman" w:cs="Times New Roman"/>
          <w:sz w:val="24"/>
          <w:szCs w:val="24"/>
        </w:rPr>
      </w:pPr>
      <w:r w:rsidRPr="00007922">
        <w:rPr>
          <w:rFonts w:ascii="Times New Roman" w:hAnsi="Times New Roman" w:cs="Times New Roman"/>
          <w:sz w:val="24"/>
          <w:szCs w:val="24"/>
        </w:rPr>
        <w:t>The NAATPN provided two Pathways to Freedom training sessions to a total of 29 community leaders. These trained community leaders facilitated in-person community meetings at four different venues in Atlanta and educated 97 African American community members to increase their knowledge about tobacco use cessation.</w:t>
      </w:r>
    </w:p>
    <w:p w14:paraId="0F1BDFA6" w14:textId="77777777" w:rsidR="000612B8" w:rsidRPr="00007922" w:rsidRDefault="000612B8" w:rsidP="000612B8">
      <w:pPr>
        <w:pStyle w:val="ListParagraph"/>
        <w:numPr>
          <w:ilvl w:val="0"/>
          <w:numId w:val="20"/>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Information on tobacco use cessation was disseminated at various venues, such as outreach events and a community meeting at a local church. </w:t>
      </w:r>
    </w:p>
    <w:p w14:paraId="3B5F90F0" w14:textId="77777777" w:rsidR="000612B8" w:rsidRDefault="000612B8" w:rsidP="000612B8">
      <w:pPr>
        <w:spacing w:line="240" w:lineRule="auto"/>
        <w:rPr>
          <w:rFonts w:ascii="Times New Roman" w:hAnsi="Times New Roman" w:cs="Times New Roman"/>
          <w:sz w:val="24"/>
          <w:szCs w:val="24"/>
        </w:rPr>
      </w:pPr>
    </w:p>
    <w:p w14:paraId="5C48126A"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lastRenderedPageBreak/>
        <w:t>Environmental approaches: group education to increase community demand for cancer screening services</w:t>
      </w:r>
    </w:p>
    <w:p w14:paraId="53F7546F" w14:textId="77777777" w:rsidR="000612B8" w:rsidRPr="00007922" w:rsidRDefault="000612B8" w:rsidP="000612B8">
      <w:pPr>
        <w:pStyle w:val="ListParagraph"/>
        <w:numPr>
          <w:ilvl w:val="0"/>
          <w:numId w:val="26"/>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The IWS conducted 6 breast cancer group education events and educated 320 women in Atlanta. About 69.2% of participants were African American, and 11.5% were White. Educational materials on breast cancer screening, cancer screening resources, and stress management strategies were disseminated to participants. Post-survey findings suggest that majority of participants agreed or strongly agreed to stay up-to-date with breast cancer screening.  </w:t>
      </w:r>
    </w:p>
    <w:p w14:paraId="526EFDB1" w14:textId="77777777" w:rsidR="000612B8" w:rsidRPr="00007922" w:rsidRDefault="000612B8" w:rsidP="000612B8">
      <w:pPr>
        <w:spacing w:line="240" w:lineRule="auto"/>
        <w:rPr>
          <w:rFonts w:ascii="Times New Roman" w:hAnsi="Times New Roman" w:cs="Times New Roman"/>
          <w:sz w:val="24"/>
          <w:szCs w:val="24"/>
        </w:rPr>
      </w:pPr>
    </w:p>
    <w:p w14:paraId="07074134" w14:textId="77777777" w:rsidR="000612B8" w:rsidRPr="00007922" w:rsidRDefault="000612B8" w:rsidP="000612B8">
      <w:pPr>
        <w:spacing w:line="240" w:lineRule="auto"/>
        <w:rPr>
          <w:rFonts w:ascii="Times New Roman" w:hAnsi="Times New Roman" w:cs="Times New Roman"/>
          <w:i/>
          <w:sz w:val="24"/>
          <w:szCs w:val="24"/>
        </w:rPr>
      </w:pPr>
      <w:r w:rsidRPr="00007922">
        <w:rPr>
          <w:rFonts w:ascii="Times New Roman" w:hAnsi="Times New Roman" w:cs="Times New Roman"/>
          <w:i/>
          <w:sz w:val="24"/>
          <w:szCs w:val="24"/>
        </w:rPr>
        <w:t>Environmental approaches: enhancing methods to identify and describe health disparities</w:t>
      </w:r>
    </w:p>
    <w:p w14:paraId="3C5D0976" w14:textId="77777777" w:rsidR="000612B8" w:rsidRPr="00007922" w:rsidRDefault="000612B8" w:rsidP="000612B8">
      <w:pPr>
        <w:pStyle w:val="ListParagraph"/>
        <w:numPr>
          <w:ilvl w:val="0"/>
          <w:numId w:val="26"/>
        </w:numPr>
        <w:spacing w:line="240" w:lineRule="auto"/>
        <w:rPr>
          <w:rFonts w:ascii="Times New Roman" w:hAnsi="Times New Roman" w:cs="Times New Roman"/>
          <w:sz w:val="24"/>
          <w:szCs w:val="24"/>
        </w:rPr>
      </w:pPr>
      <w:r w:rsidRPr="00007922">
        <w:rPr>
          <w:rFonts w:ascii="Times New Roman" w:hAnsi="Times New Roman" w:cs="Times New Roman"/>
          <w:bCs/>
          <w:sz w:val="24"/>
          <w:szCs w:val="24"/>
        </w:rPr>
        <w:t>A total of 88 cancer survivors (8</w:t>
      </w:r>
      <w:r w:rsidRPr="00007922">
        <w:rPr>
          <w:rFonts w:ascii="Times New Roman" w:hAnsi="Times New Roman" w:cs="Times New Roman"/>
          <w:sz w:val="24"/>
          <w:szCs w:val="24"/>
        </w:rPr>
        <w:t xml:space="preserve"> </w:t>
      </w:r>
      <w:r w:rsidRPr="00007922">
        <w:rPr>
          <w:rFonts w:ascii="Times New Roman" w:hAnsi="Times New Roman" w:cs="Times New Roman"/>
          <w:bCs/>
          <w:sz w:val="24"/>
          <w:szCs w:val="24"/>
        </w:rPr>
        <w:t>males</w:t>
      </w:r>
      <w:r w:rsidRPr="00007922">
        <w:rPr>
          <w:rFonts w:ascii="Times New Roman" w:hAnsi="Times New Roman" w:cs="Times New Roman"/>
          <w:sz w:val="24"/>
          <w:szCs w:val="24"/>
        </w:rPr>
        <w:t xml:space="preserve"> and </w:t>
      </w:r>
      <w:r w:rsidRPr="00007922">
        <w:rPr>
          <w:rFonts w:ascii="Times New Roman" w:hAnsi="Times New Roman" w:cs="Times New Roman"/>
          <w:bCs/>
          <w:sz w:val="24"/>
          <w:szCs w:val="24"/>
        </w:rPr>
        <w:t>80</w:t>
      </w:r>
      <w:r w:rsidRPr="00007922">
        <w:rPr>
          <w:rFonts w:ascii="Times New Roman" w:hAnsi="Times New Roman" w:cs="Times New Roman"/>
          <w:sz w:val="24"/>
          <w:szCs w:val="24"/>
        </w:rPr>
        <w:t xml:space="preserve"> </w:t>
      </w:r>
      <w:r w:rsidRPr="00007922">
        <w:rPr>
          <w:rFonts w:ascii="Times New Roman" w:hAnsi="Times New Roman" w:cs="Times New Roman"/>
          <w:bCs/>
          <w:sz w:val="24"/>
          <w:szCs w:val="24"/>
        </w:rPr>
        <w:t>females)</w:t>
      </w:r>
      <w:r w:rsidRPr="00007922">
        <w:rPr>
          <w:rFonts w:ascii="Times New Roman" w:hAnsi="Times New Roman" w:cs="Times New Roman"/>
          <w:sz w:val="24"/>
          <w:szCs w:val="24"/>
        </w:rPr>
        <w:t xml:space="preserve"> participated in the survivorship needs assessment survey. About 48.2% of survey participants were African Americans, 10.6% were Asians or Pacific Islanders, and 7.1% were White. About 76.7% of survey participants identified themselves as Hispanics. </w:t>
      </w:r>
    </w:p>
    <w:p w14:paraId="5840B5BA" w14:textId="77777777" w:rsidR="000612B8" w:rsidRPr="00007922" w:rsidRDefault="000612B8" w:rsidP="000612B8">
      <w:pPr>
        <w:pStyle w:val="ListParagraph"/>
        <w:numPr>
          <w:ilvl w:val="0"/>
          <w:numId w:val="26"/>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Mean age of survey participants were 56.8. About 63.5% of survey participants were unemployed, retired, or unable to work due to disability. About 55% of survey participants responded that their annual household income is less than $20,000. </w:t>
      </w:r>
    </w:p>
    <w:p w14:paraId="458893CF" w14:textId="77777777" w:rsidR="000612B8" w:rsidRPr="00007922" w:rsidRDefault="000612B8" w:rsidP="000612B8">
      <w:pPr>
        <w:pStyle w:val="ListParagraph"/>
        <w:numPr>
          <w:ilvl w:val="0"/>
          <w:numId w:val="26"/>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42 (47.7%) out of 88 surveys were administered in languages that were not English - i.e., 32 surveys in </w:t>
      </w:r>
      <w:r w:rsidRPr="00007922">
        <w:rPr>
          <w:rFonts w:ascii="Times New Roman" w:hAnsi="Times New Roman" w:cs="Times New Roman"/>
          <w:bCs/>
          <w:sz w:val="24"/>
          <w:szCs w:val="24"/>
        </w:rPr>
        <w:t xml:space="preserve">Spanish </w:t>
      </w:r>
      <w:r w:rsidRPr="00007922">
        <w:rPr>
          <w:rFonts w:ascii="Times New Roman" w:hAnsi="Times New Roman" w:cs="Times New Roman"/>
          <w:sz w:val="24"/>
          <w:szCs w:val="24"/>
        </w:rPr>
        <w:t>(36.4%), 7 surveys in Chinese (8.0%), and 3 surveys in Korean (3.4%).</w:t>
      </w:r>
    </w:p>
    <w:p w14:paraId="239B53FA" w14:textId="77777777" w:rsidR="000612B8" w:rsidRPr="002826A0" w:rsidRDefault="000612B8" w:rsidP="000612B8">
      <w:pPr>
        <w:pStyle w:val="ListParagraph"/>
        <w:numPr>
          <w:ilvl w:val="0"/>
          <w:numId w:val="26"/>
        </w:numPr>
        <w:spacing w:line="240" w:lineRule="auto"/>
        <w:rPr>
          <w:rFonts w:ascii="Times New Roman" w:hAnsi="Times New Roman" w:cs="Times New Roman"/>
          <w:sz w:val="24"/>
          <w:szCs w:val="24"/>
        </w:rPr>
      </w:pPr>
      <w:r w:rsidRPr="002826A0">
        <w:rPr>
          <w:rFonts w:ascii="Times New Roman" w:hAnsi="Times New Roman" w:cs="Times New Roman"/>
          <w:sz w:val="24"/>
          <w:szCs w:val="24"/>
        </w:rPr>
        <w:t xml:space="preserve">Tables 9, 10, 11, and 12 describe </w:t>
      </w:r>
      <w:r>
        <w:rPr>
          <w:rFonts w:ascii="Times New Roman" w:hAnsi="Times New Roman" w:cs="Times New Roman"/>
          <w:sz w:val="24"/>
          <w:szCs w:val="24"/>
        </w:rPr>
        <w:t>survey results</w:t>
      </w:r>
      <w:r w:rsidRPr="002826A0">
        <w:rPr>
          <w:rFonts w:ascii="Times New Roman" w:hAnsi="Times New Roman" w:cs="Times New Roman"/>
          <w:sz w:val="24"/>
          <w:szCs w:val="24"/>
        </w:rPr>
        <w:t xml:space="preserve"> about physical, emotional, practical, and spiritual concerns among cancer survivors. Tables 13, 14, and 15 summarize findings </w:t>
      </w:r>
      <w:r>
        <w:rPr>
          <w:rFonts w:ascii="Times New Roman" w:hAnsi="Times New Roman" w:cs="Times New Roman"/>
          <w:sz w:val="24"/>
          <w:szCs w:val="24"/>
        </w:rPr>
        <w:t>regarding</w:t>
      </w:r>
      <w:r w:rsidRPr="002826A0">
        <w:rPr>
          <w:rFonts w:ascii="Times New Roman" w:hAnsi="Times New Roman" w:cs="Times New Roman"/>
          <w:sz w:val="24"/>
          <w:szCs w:val="24"/>
        </w:rPr>
        <w:t xml:space="preserve"> help that cancer survivors need to address their physical, emotional, practical, and spiritual concerns.</w:t>
      </w:r>
    </w:p>
    <w:p w14:paraId="18F16741" w14:textId="77777777" w:rsidR="000612B8" w:rsidRDefault="000612B8" w:rsidP="000612B8">
      <w:pPr>
        <w:spacing w:line="240" w:lineRule="auto"/>
        <w:rPr>
          <w:rFonts w:ascii="Times New Roman" w:hAnsi="Times New Roman" w:cs="Times New Roman"/>
          <w:b/>
          <w:sz w:val="24"/>
          <w:szCs w:val="24"/>
        </w:rPr>
      </w:pPr>
    </w:p>
    <w:p w14:paraId="0012DC65" w14:textId="77777777" w:rsidR="000612B8" w:rsidRDefault="000612B8" w:rsidP="000612B8">
      <w:pPr>
        <w:spacing w:line="240" w:lineRule="auto"/>
        <w:rPr>
          <w:rFonts w:ascii="Times New Roman" w:hAnsi="Times New Roman" w:cs="Times New Roman"/>
          <w:b/>
          <w:sz w:val="24"/>
          <w:szCs w:val="24"/>
        </w:rPr>
      </w:pPr>
    </w:p>
    <w:p w14:paraId="6E9DAF82" w14:textId="77777777" w:rsidR="000612B8" w:rsidRDefault="000612B8" w:rsidP="000612B8">
      <w:pPr>
        <w:spacing w:line="240" w:lineRule="auto"/>
        <w:rPr>
          <w:rFonts w:ascii="Times New Roman" w:hAnsi="Times New Roman" w:cs="Times New Roman"/>
          <w:b/>
          <w:sz w:val="24"/>
          <w:szCs w:val="24"/>
        </w:rPr>
      </w:pPr>
    </w:p>
    <w:p w14:paraId="3262FD7F" w14:textId="77777777" w:rsidR="000612B8" w:rsidRDefault="000612B8" w:rsidP="000612B8">
      <w:pPr>
        <w:spacing w:line="240" w:lineRule="auto"/>
        <w:rPr>
          <w:rFonts w:ascii="Times New Roman" w:hAnsi="Times New Roman" w:cs="Times New Roman"/>
          <w:b/>
          <w:sz w:val="24"/>
          <w:szCs w:val="24"/>
        </w:rPr>
      </w:pPr>
    </w:p>
    <w:p w14:paraId="1AA3CE93" w14:textId="77777777" w:rsidR="000612B8" w:rsidRDefault="000612B8" w:rsidP="000612B8">
      <w:pPr>
        <w:spacing w:line="240" w:lineRule="auto"/>
        <w:rPr>
          <w:rFonts w:ascii="Times New Roman" w:hAnsi="Times New Roman" w:cs="Times New Roman"/>
          <w:b/>
          <w:sz w:val="24"/>
          <w:szCs w:val="24"/>
        </w:rPr>
      </w:pPr>
    </w:p>
    <w:p w14:paraId="1938A44A" w14:textId="77777777" w:rsidR="000612B8" w:rsidRDefault="000612B8" w:rsidP="000612B8">
      <w:pPr>
        <w:spacing w:line="240" w:lineRule="auto"/>
        <w:rPr>
          <w:rFonts w:ascii="Times New Roman" w:hAnsi="Times New Roman" w:cs="Times New Roman"/>
          <w:b/>
          <w:sz w:val="24"/>
          <w:szCs w:val="24"/>
        </w:rPr>
      </w:pPr>
    </w:p>
    <w:p w14:paraId="2D0357EB" w14:textId="77777777" w:rsidR="000612B8" w:rsidRDefault="000612B8" w:rsidP="000612B8">
      <w:pPr>
        <w:spacing w:line="240" w:lineRule="auto"/>
        <w:rPr>
          <w:rFonts w:ascii="Times New Roman" w:hAnsi="Times New Roman" w:cs="Times New Roman"/>
          <w:b/>
          <w:sz w:val="24"/>
          <w:szCs w:val="24"/>
        </w:rPr>
      </w:pPr>
    </w:p>
    <w:p w14:paraId="74508C36" w14:textId="77777777" w:rsidR="000612B8" w:rsidRDefault="000612B8" w:rsidP="000612B8">
      <w:pPr>
        <w:spacing w:line="240" w:lineRule="auto"/>
        <w:rPr>
          <w:rFonts w:ascii="Times New Roman" w:hAnsi="Times New Roman" w:cs="Times New Roman"/>
          <w:b/>
          <w:sz w:val="24"/>
          <w:szCs w:val="24"/>
        </w:rPr>
      </w:pPr>
    </w:p>
    <w:p w14:paraId="511FFC83" w14:textId="77777777" w:rsidR="000612B8" w:rsidRDefault="000612B8" w:rsidP="000612B8">
      <w:pPr>
        <w:spacing w:line="240" w:lineRule="auto"/>
        <w:rPr>
          <w:rFonts w:ascii="Times New Roman" w:hAnsi="Times New Roman" w:cs="Times New Roman"/>
          <w:b/>
          <w:sz w:val="24"/>
          <w:szCs w:val="24"/>
        </w:rPr>
      </w:pPr>
    </w:p>
    <w:p w14:paraId="53270208" w14:textId="77777777" w:rsidR="000612B8" w:rsidRDefault="000612B8" w:rsidP="000612B8">
      <w:pPr>
        <w:spacing w:line="240" w:lineRule="auto"/>
        <w:rPr>
          <w:rFonts w:ascii="Times New Roman" w:hAnsi="Times New Roman" w:cs="Times New Roman"/>
          <w:b/>
          <w:sz w:val="24"/>
          <w:szCs w:val="24"/>
        </w:rPr>
      </w:pPr>
    </w:p>
    <w:p w14:paraId="1A85E1F2" w14:textId="77777777" w:rsidR="000612B8" w:rsidRDefault="000612B8" w:rsidP="000612B8">
      <w:pPr>
        <w:spacing w:line="240" w:lineRule="auto"/>
        <w:rPr>
          <w:rFonts w:ascii="Times New Roman" w:hAnsi="Times New Roman" w:cs="Times New Roman"/>
          <w:b/>
          <w:sz w:val="24"/>
          <w:szCs w:val="24"/>
        </w:rPr>
      </w:pPr>
    </w:p>
    <w:p w14:paraId="1D39D01E" w14:textId="77777777" w:rsidR="000612B8" w:rsidRDefault="000612B8" w:rsidP="000612B8">
      <w:pPr>
        <w:spacing w:line="240" w:lineRule="auto"/>
        <w:rPr>
          <w:rFonts w:ascii="Times New Roman" w:hAnsi="Times New Roman" w:cs="Times New Roman"/>
          <w:b/>
          <w:sz w:val="24"/>
          <w:szCs w:val="24"/>
        </w:rPr>
      </w:pPr>
    </w:p>
    <w:p w14:paraId="4DF1C226"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lastRenderedPageBreak/>
        <w:t xml:space="preserve">Table 9. Physical concerns among cancer survivors </w:t>
      </w: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233"/>
        <w:gridCol w:w="845"/>
        <w:gridCol w:w="1950"/>
        <w:gridCol w:w="2161"/>
      </w:tblGrid>
      <w:tr w:rsidR="000612B8" w:rsidRPr="00007922" w14:paraId="34F89F29" w14:textId="77777777" w:rsidTr="008C3995">
        <w:trPr>
          <w:trHeight w:val="541"/>
        </w:trPr>
        <w:tc>
          <w:tcPr>
            <w:tcW w:w="4233" w:type="dxa"/>
            <w:shd w:val="clear" w:color="auto" w:fill="C00000"/>
            <w:tcMar>
              <w:top w:w="72" w:type="dxa"/>
              <w:left w:w="144" w:type="dxa"/>
              <w:bottom w:w="72" w:type="dxa"/>
              <w:right w:w="144" w:type="dxa"/>
            </w:tcMar>
            <w:hideMark/>
          </w:tcPr>
          <w:p w14:paraId="4EB20EEF"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Physical concerns with high distress levels ≥ 30% participants</w:t>
            </w:r>
          </w:p>
        </w:tc>
        <w:tc>
          <w:tcPr>
            <w:tcW w:w="845" w:type="dxa"/>
            <w:shd w:val="clear" w:color="auto" w:fill="C00000"/>
            <w:tcMar>
              <w:top w:w="72" w:type="dxa"/>
              <w:left w:w="144" w:type="dxa"/>
              <w:bottom w:w="72" w:type="dxa"/>
              <w:right w:w="144" w:type="dxa"/>
            </w:tcMar>
            <w:hideMark/>
          </w:tcPr>
          <w:p w14:paraId="1FF3CC94"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1950" w:type="dxa"/>
            <w:shd w:val="clear" w:color="auto" w:fill="C00000"/>
            <w:tcMar>
              <w:top w:w="72" w:type="dxa"/>
              <w:left w:w="144" w:type="dxa"/>
              <w:bottom w:w="72" w:type="dxa"/>
              <w:right w:w="144" w:type="dxa"/>
            </w:tcMar>
            <w:hideMark/>
          </w:tcPr>
          <w:p w14:paraId="66FC16DD" w14:textId="77777777" w:rsidR="000612B8" w:rsidRPr="00C23C30" w:rsidRDefault="000612B8" w:rsidP="008C399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Pr="00007922">
              <w:rPr>
                <w:rFonts w:ascii="Times New Roman" w:hAnsi="Times New Roman" w:cs="Times New Roman"/>
                <w:b/>
                <w:bCs/>
                <w:sz w:val="24"/>
                <w:szCs w:val="24"/>
              </w:rPr>
              <w:t xml:space="preserve">oderate distress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c>
          <w:tcPr>
            <w:tcW w:w="2161" w:type="dxa"/>
            <w:shd w:val="clear" w:color="auto" w:fill="C00000"/>
            <w:tcMar>
              <w:top w:w="72" w:type="dxa"/>
              <w:left w:w="144" w:type="dxa"/>
              <w:bottom w:w="72" w:type="dxa"/>
              <w:right w:w="144" w:type="dxa"/>
            </w:tcMar>
            <w:hideMark/>
          </w:tcPr>
          <w:p w14:paraId="700618F7" w14:textId="77777777" w:rsidR="000612B8" w:rsidRPr="00007922" w:rsidRDefault="000612B8" w:rsidP="008C399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E</w:t>
            </w:r>
            <w:r w:rsidRPr="00007922">
              <w:rPr>
                <w:rFonts w:ascii="Times New Roman" w:hAnsi="Times New Roman" w:cs="Times New Roman"/>
                <w:b/>
                <w:bCs/>
                <w:sz w:val="24"/>
                <w:szCs w:val="24"/>
              </w:rPr>
              <w:t>xtreme distress</w:t>
            </w:r>
            <w:r>
              <w:rPr>
                <w:rFonts w:ascii="Times New Roman" w:hAnsi="Times New Roman" w:cs="Times New Roman"/>
                <w:b/>
                <w:bCs/>
                <w:sz w:val="24"/>
                <w:szCs w:val="24"/>
              </w:rPr>
              <w:t xml:space="preserve"> N</w:t>
            </w:r>
            <w:r w:rsidRPr="00007922">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r w:rsidRPr="00007922">
              <w:rPr>
                <w:rFonts w:ascii="Times New Roman" w:hAnsi="Times New Roman" w:cs="Times New Roman"/>
                <w:b/>
                <w:bCs/>
                <w:sz w:val="24"/>
                <w:szCs w:val="24"/>
              </w:rPr>
              <w:t xml:space="preserve"> </w:t>
            </w:r>
          </w:p>
        </w:tc>
      </w:tr>
      <w:tr w:rsidR="000612B8" w:rsidRPr="00007922" w14:paraId="6A53F08F" w14:textId="77777777" w:rsidTr="008C3995">
        <w:trPr>
          <w:trHeight w:val="541"/>
        </w:trPr>
        <w:tc>
          <w:tcPr>
            <w:tcW w:w="4233" w:type="dxa"/>
            <w:shd w:val="clear" w:color="auto" w:fill="auto"/>
            <w:tcMar>
              <w:top w:w="72" w:type="dxa"/>
              <w:left w:w="144" w:type="dxa"/>
              <w:bottom w:w="72" w:type="dxa"/>
              <w:right w:w="144" w:type="dxa"/>
            </w:tcMar>
            <w:hideMark/>
          </w:tcPr>
          <w:p w14:paraId="40FEC33B"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Tiredness, fatigue, lack of energy</w:t>
            </w:r>
          </w:p>
        </w:tc>
        <w:tc>
          <w:tcPr>
            <w:tcW w:w="845" w:type="dxa"/>
            <w:shd w:val="clear" w:color="auto" w:fill="auto"/>
            <w:tcMar>
              <w:top w:w="72" w:type="dxa"/>
              <w:left w:w="144" w:type="dxa"/>
              <w:bottom w:w="72" w:type="dxa"/>
              <w:right w:w="144" w:type="dxa"/>
            </w:tcMar>
            <w:hideMark/>
          </w:tcPr>
          <w:p w14:paraId="0894986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74</w:t>
            </w:r>
          </w:p>
        </w:tc>
        <w:tc>
          <w:tcPr>
            <w:tcW w:w="1950" w:type="dxa"/>
            <w:shd w:val="clear" w:color="auto" w:fill="auto"/>
            <w:tcMar>
              <w:top w:w="72" w:type="dxa"/>
              <w:left w:w="144" w:type="dxa"/>
              <w:bottom w:w="72" w:type="dxa"/>
              <w:right w:w="144" w:type="dxa"/>
            </w:tcMar>
            <w:hideMark/>
          </w:tcPr>
          <w:p w14:paraId="47A6BB4C" w14:textId="77777777" w:rsidR="000612B8" w:rsidRPr="00007922" w:rsidRDefault="000612B8" w:rsidP="008C3995">
            <w:pPr>
              <w:spacing w:line="240" w:lineRule="auto"/>
              <w:jc w:val="right"/>
              <w:rPr>
                <w:rFonts w:ascii="Times New Roman" w:hAnsi="Times New Roman" w:cs="Times New Roman"/>
                <w:sz w:val="24"/>
                <w:szCs w:val="24"/>
              </w:rPr>
            </w:pPr>
            <w:r>
              <w:rPr>
                <w:rFonts w:ascii="Times New Roman" w:hAnsi="Times New Roman" w:cs="Times New Roman"/>
                <w:bCs/>
                <w:sz w:val="24"/>
                <w:szCs w:val="24"/>
              </w:rPr>
              <w:t>31 (41.3%)</w:t>
            </w:r>
          </w:p>
        </w:tc>
        <w:tc>
          <w:tcPr>
            <w:tcW w:w="2161" w:type="dxa"/>
            <w:shd w:val="clear" w:color="auto" w:fill="auto"/>
            <w:tcMar>
              <w:top w:w="72" w:type="dxa"/>
              <w:left w:w="144" w:type="dxa"/>
              <w:bottom w:w="72" w:type="dxa"/>
              <w:right w:w="144" w:type="dxa"/>
            </w:tcMar>
            <w:hideMark/>
          </w:tcPr>
          <w:p w14:paraId="626C285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8</w:t>
            </w:r>
            <w:r>
              <w:rPr>
                <w:rFonts w:ascii="Times New Roman" w:hAnsi="Times New Roman" w:cs="Times New Roman"/>
                <w:sz w:val="24"/>
                <w:szCs w:val="24"/>
              </w:rPr>
              <w:t xml:space="preserve"> (</w:t>
            </w:r>
            <w:r w:rsidRPr="00007922">
              <w:rPr>
                <w:rFonts w:ascii="Times New Roman" w:hAnsi="Times New Roman" w:cs="Times New Roman"/>
                <w:sz w:val="24"/>
                <w:szCs w:val="24"/>
              </w:rPr>
              <w:t>10.7%</w:t>
            </w:r>
            <w:r>
              <w:rPr>
                <w:rFonts w:ascii="Times New Roman" w:hAnsi="Times New Roman" w:cs="Times New Roman"/>
                <w:sz w:val="24"/>
                <w:szCs w:val="24"/>
              </w:rPr>
              <w:t>)</w:t>
            </w:r>
          </w:p>
        </w:tc>
      </w:tr>
      <w:tr w:rsidR="000612B8" w:rsidRPr="00007922" w14:paraId="76CA86FA" w14:textId="77777777" w:rsidTr="008C3995">
        <w:trPr>
          <w:trHeight w:val="541"/>
        </w:trPr>
        <w:tc>
          <w:tcPr>
            <w:tcW w:w="4233" w:type="dxa"/>
            <w:shd w:val="clear" w:color="auto" w:fill="auto"/>
            <w:tcMar>
              <w:top w:w="72" w:type="dxa"/>
              <w:left w:w="144" w:type="dxa"/>
              <w:bottom w:w="72" w:type="dxa"/>
              <w:right w:w="144" w:type="dxa"/>
            </w:tcMar>
            <w:hideMark/>
          </w:tcPr>
          <w:p w14:paraId="31409A2E"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Issues with sleeping</w:t>
            </w:r>
          </w:p>
        </w:tc>
        <w:tc>
          <w:tcPr>
            <w:tcW w:w="845" w:type="dxa"/>
            <w:shd w:val="clear" w:color="auto" w:fill="auto"/>
            <w:tcMar>
              <w:top w:w="72" w:type="dxa"/>
              <w:left w:w="144" w:type="dxa"/>
              <w:bottom w:w="72" w:type="dxa"/>
              <w:right w:w="144" w:type="dxa"/>
            </w:tcMar>
            <w:hideMark/>
          </w:tcPr>
          <w:p w14:paraId="1667B6B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64</w:t>
            </w:r>
          </w:p>
        </w:tc>
        <w:tc>
          <w:tcPr>
            <w:tcW w:w="1950" w:type="dxa"/>
            <w:shd w:val="clear" w:color="auto" w:fill="auto"/>
            <w:tcMar>
              <w:top w:w="72" w:type="dxa"/>
              <w:left w:w="144" w:type="dxa"/>
              <w:bottom w:w="72" w:type="dxa"/>
              <w:right w:w="144" w:type="dxa"/>
            </w:tcMar>
            <w:hideMark/>
          </w:tcPr>
          <w:p w14:paraId="23D8984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18 </w:t>
            </w:r>
            <w:r>
              <w:rPr>
                <w:rFonts w:ascii="Times New Roman" w:hAnsi="Times New Roman" w:cs="Times New Roman"/>
                <w:sz w:val="24"/>
                <w:szCs w:val="24"/>
              </w:rPr>
              <w:t>(</w:t>
            </w:r>
            <w:r w:rsidRPr="00007922">
              <w:rPr>
                <w:rFonts w:ascii="Times New Roman" w:hAnsi="Times New Roman" w:cs="Times New Roman"/>
                <w:sz w:val="24"/>
                <w:szCs w:val="24"/>
              </w:rPr>
              <w:t>27.7%</w:t>
            </w:r>
            <w:r>
              <w:rPr>
                <w:rFonts w:ascii="Times New Roman" w:hAnsi="Times New Roman" w:cs="Times New Roman"/>
                <w:sz w:val="24"/>
                <w:szCs w:val="24"/>
              </w:rPr>
              <w:t>)</w:t>
            </w:r>
          </w:p>
        </w:tc>
        <w:tc>
          <w:tcPr>
            <w:tcW w:w="2161" w:type="dxa"/>
            <w:shd w:val="clear" w:color="auto" w:fill="auto"/>
            <w:tcMar>
              <w:top w:w="72" w:type="dxa"/>
              <w:left w:w="144" w:type="dxa"/>
              <w:bottom w:w="72" w:type="dxa"/>
              <w:right w:w="144" w:type="dxa"/>
            </w:tcMar>
            <w:hideMark/>
          </w:tcPr>
          <w:p w14:paraId="47572F9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12 </w:t>
            </w:r>
            <w:r>
              <w:rPr>
                <w:rFonts w:ascii="Times New Roman" w:hAnsi="Times New Roman" w:cs="Times New Roman"/>
                <w:sz w:val="24"/>
                <w:szCs w:val="24"/>
              </w:rPr>
              <w:t>(</w:t>
            </w:r>
            <w:r w:rsidRPr="00007922">
              <w:rPr>
                <w:rFonts w:ascii="Times New Roman" w:hAnsi="Times New Roman" w:cs="Times New Roman"/>
                <w:sz w:val="24"/>
                <w:szCs w:val="24"/>
              </w:rPr>
              <w:t>18.5%</w:t>
            </w:r>
            <w:r>
              <w:rPr>
                <w:rFonts w:ascii="Times New Roman" w:hAnsi="Times New Roman" w:cs="Times New Roman"/>
                <w:sz w:val="24"/>
                <w:szCs w:val="24"/>
              </w:rPr>
              <w:t>)</w:t>
            </w:r>
          </w:p>
        </w:tc>
      </w:tr>
      <w:tr w:rsidR="000612B8" w:rsidRPr="00007922" w14:paraId="474AB0BA" w14:textId="77777777" w:rsidTr="008C3995">
        <w:trPr>
          <w:trHeight w:val="541"/>
        </w:trPr>
        <w:tc>
          <w:tcPr>
            <w:tcW w:w="4233" w:type="dxa"/>
            <w:shd w:val="clear" w:color="auto" w:fill="auto"/>
            <w:tcMar>
              <w:top w:w="72" w:type="dxa"/>
              <w:left w:w="144" w:type="dxa"/>
              <w:bottom w:w="72" w:type="dxa"/>
              <w:right w:w="144" w:type="dxa"/>
            </w:tcMar>
            <w:hideMark/>
          </w:tcPr>
          <w:p w14:paraId="52A92911"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Pain</w:t>
            </w:r>
          </w:p>
        </w:tc>
        <w:tc>
          <w:tcPr>
            <w:tcW w:w="845" w:type="dxa"/>
            <w:shd w:val="clear" w:color="auto" w:fill="auto"/>
            <w:tcMar>
              <w:top w:w="72" w:type="dxa"/>
              <w:left w:w="144" w:type="dxa"/>
              <w:bottom w:w="72" w:type="dxa"/>
              <w:right w:w="144" w:type="dxa"/>
            </w:tcMar>
            <w:hideMark/>
          </w:tcPr>
          <w:p w14:paraId="3E9961F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63</w:t>
            </w:r>
          </w:p>
        </w:tc>
        <w:tc>
          <w:tcPr>
            <w:tcW w:w="1950" w:type="dxa"/>
            <w:shd w:val="clear" w:color="auto" w:fill="auto"/>
            <w:tcMar>
              <w:top w:w="72" w:type="dxa"/>
              <w:left w:w="144" w:type="dxa"/>
              <w:bottom w:w="72" w:type="dxa"/>
              <w:right w:w="144" w:type="dxa"/>
            </w:tcMar>
            <w:hideMark/>
          </w:tcPr>
          <w:p w14:paraId="1D4F428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14 </w:t>
            </w:r>
            <w:r>
              <w:rPr>
                <w:rFonts w:ascii="Times New Roman" w:hAnsi="Times New Roman" w:cs="Times New Roman"/>
                <w:sz w:val="24"/>
                <w:szCs w:val="24"/>
              </w:rPr>
              <w:t>(</w:t>
            </w:r>
            <w:r w:rsidRPr="00007922">
              <w:rPr>
                <w:rFonts w:ascii="Times New Roman" w:hAnsi="Times New Roman" w:cs="Times New Roman"/>
                <w:sz w:val="24"/>
                <w:szCs w:val="24"/>
              </w:rPr>
              <w:t>21.9%</w:t>
            </w:r>
            <w:r>
              <w:rPr>
                <w:rFonts w:ascii="Times New Roman" w:hAnsi="Times New Roman" w:cs="Times New Roman"/>
                <w:sz w:val="24"/>
                <w:szCs w:val="24"/>
              </w:rPr>
              <w:t>)</w:t>
            </w:r>
          </w:p>
        </w:tc>
        <w:tc>
          <w:tcPr>
            <w:tcW w:w="2161" w:type="dxa"/>
            <w:shd w:val="clear" w:color="auto" w:fill="auto"/>
            <w:tcMar>
              <w:top w:w="72" w:type="dxa"/>
              <w:left w:w="144" w:type="dxa"/>
              <w:bottom w:w="72" w:type="dxa"/>
              <w:right w:w="144" w:type="dxa"/>
            </w:tcMar>
            <w:hideMark/>
          </w:tcPr>
          <w:p w14:paraId="04B8F99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14 </w:t>
            </w:r>
            <w:r>
              <w:rPr>
                <w:rFonts w:ascii="Times New Roman" w:hAnsi="Times New Roman" w:cs="Times New Roman"/>
                <w:sz w:val="24"/>
                <w:szCs w:val="24"/>
              </w:rPr>
              <w:t>(</w:t>
            </w:r>
            <w:r w:rsidRPr="00007922">
              <w:rPr>
                <w:rFonts w:ascii="Times New Roman" w:hAnsi="Times New Roman" w:cs="Times New Roman"/>
                <w:sz w:val="24"/>
                <w:szCs w:val="24"/>
              </w:rPr>
              <w:t>21.9%</w:t>
            </w:r>
            <w:r>
              <w:rPr>
                <w:rFonts w:ascii="Times New Roman" w:hAnsi="Times New Roman" w:cs="Times New Roman"/>
                <w:sz w:val="24"/>
                <w:szCs w:val="24"/>
              </w:rPr>
              <w:t>)</w:t>
            </w:r>
          </w:p>
        </w:tc>
      </w:tr>
      <w:tr w:rsidR="000612B8" w:rsidRPr="00007922" w14:paraId="532FDFF2" w14:textId="77777777" w:rsidTr="008C3995">
        <w:trPr>
          <w:trHeight w:val="541"/>
        </w:trPr>
        <w:tc>
          <w:tcPr>
            <w:tcW w:w="4233" w:type="dxa"/>
            <w:shd w:val="clear" w:color="auto" w:fill="auto"/>
            <w:tcMar>
              <w:top w:w="72" w:type="dxa"/>
              <w:left w:w="144" w:type="dxa"/>
              <w:bottom w:w="72" w:type="dxa"/>
              <w:right w:w="144" w:type="dxa"/>
            </w:tcMar>
            <w:hideMark/>
          </w:tcPr>
          <w:p w14:paraId="176A97E1"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Neuropathy</w:t>
            </w:r>
          </w:p>
        </w:tc>
        <w:tc>
          <w:tcPr>
            <w:tcW w:w="845" w:type="dxa"/>
            <w:shd w:val="clear" w:color="auto" w:fill="auto"/>
            <w:tcMar>
              <w:top w:w="72" w:type="dxa"/>
              <w:left w:w="144" w:type="dxa"/>
              <w:bottom w:w="72" w:type="dxa"/>
              <w:right w:w="144" w:type="dxa"/>
            </w:tcMar>
            <w:hideMark/>
          </w:tcPr>
          <w:p w14:paraId="6F51511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62</w:t>
            </w:r>
          </w:p>
        </w:tc>
        <w:tc>
          <w:tcPr>
            <w:tcW w:w="1950" w:type="dxa"/>
            <w:shd w:val="clear" w:color="auto" w:fill="auto"/>
            <w:tcMar>
              <w:top w:w="72" w:type="dxa"/>
              <w:left w:w="144" w:type="dxa"/>
              <w:bottom w:w="72" w:type="dxa"/>
              <w:right w:w="144" w:type="dxa"/>
            </w:tcMar>
            <w:hideMark/>
          </w:tcPr>
          <w:p w14:paraId="1DA04AE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16 </w:t>
            </w:r>
            <w:r>
              <w:rPr>
                <w:rFonts w:ascii="Times New Roman" w:hAnsi="Times New Roman" w:cs="Times New Roman"/>
                <w:sz w:val="24"/>
                <w:szCs w:val="24"/>
              </w:rPr>
              <w:t>(</w:t>
            </w:r>
            <w:r w:rsidRPr="00007922">
              <w:rPr>
                <w:rFonts w:ascii="Times New Roman" w:hAnsi="Times New Roman" w:cs="Times New Roman"/>
                <w:sz w:val="24"/>
                <w:szCs w:val="24"/>
              </w:rPr>
              <w:t>25.4%</w:t>
            </w:r>
            <w:r>
              <w:rPr>
                <w:rFonts w:ascii="Times New Roman" w:hAnsi="Times New Roman" w:cs="Times New Roman"/>
                <w:sz w:val="24"/>
                <w:szCs w:val="24"/>
              </w:rPr>
              <w:t>)</w:t>
            </w:r>
          </w:p>
        </w:tc>
        <w:tc>
          <w:tcPr>
            <w:tcW w:w="2161" w:type="dxa"/>
            <w:shd w:val="clear" w:color="auto" w:fill="auto"/>
            <w:tcMar>
              <w:top w:w="72" w:type="dxa"/>
              <w:left w:w="144" w:type="dxa"/>
              <w:bottom w:w="72" w:type="dxa"/>
              <w:right w:w="144" w:type="dxa"/>
            </w:tcMar>
            <w:hideMark/>
          </w:tcPr>
          <w:p w14:paraId="2966434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14 </w:t>
            </w:r>
            <w:r>
              <w:rPr>
                <w:rFonts w:ascii="Times New Roman" w:hAnsi="Times New Roman" w:cs="Times New Roman"/>
                <w:sz w:val="24"/>
                <w:szCs w:val="24"/>
              </w:rPr>
              <w:t>(</w:t>
            </w:r>
            <w:r w:rsidRPr="00007922">
              <w:rPr>
                <w:rFonts w:ascii="Times New Roman" w:hAnsi="Times New Roman" w:cs="Times New Roman"/>
                <w:sz w:val="24"/>
                <w:szCs w:val="24"/>
              </w:rPr>
              <w:t>22.2%</w:t>
            </w:r>
            <w:r>
              <w:rPr>
                <w:rFonts w:ascii="Times New Roman" w:hAnsi="Times New Roman" w:cs="Times New Roman"/>
                <w:sz w:val="24"/>
                <w:szCs w:val="24"/>
              </w:rPr>
              <w:t>)</w:t>
            </w:r>
          </w:p>
        </w:tc>
      </w:tr>
      <w:tr w:rsidR="000612B8" w:rsidRPr="00007922" w14:paraId="5D383DDA" w14:textId="77777777" w:rsidTr="008C3995">
        <w:trPr>
          <w:trHeight w:val="541"/>
        </w:trPr>
        <w:tc>
          <w:tcPr>
            <w:tcW w:w="4233" w:type="dxa"/>
            <w:shd w:val="clear" w:color="auto" w:fill="auto"/>
            <w:tcMar>
              <w:top w:w="72" w:type="dxa"/>
              <w:left w:w="144" w:type="dxa"/>
              <w:bottom w:w="72" w:type="dxa"/>
              <w:right w:w="144" w:type="dxa"/>
            </w:tcMar>
            <w:hideMark/>
          </w:tcPr>
          <w:p w14:paraId="6EAF28FE"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Body image issues</w:t>
            </w:r>
          </w:p>
        </w:tc>
        <w:tc>
          <w:tcPr>
            <w:tcW w:w="845" w:type="dxa"/>
            <w:shd w:val="clear" w:color="auto" w:fill="auto"/>
            <w:tcMar>
              <w:top w:w="72" w:type="dxa"/>
              <w:left w:w="144" w:type="dxa"/>
              <w:bottom w:w="72" w:type="dxa"/>
              <w:right w:w="144" w:type="dxa"/>
            </w:tcMar>
            <w:hideMark/>
          </w:tcPr>
          <w:p w14:paraId="50C48F8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60</w:t>
            </w:r>
          </w:p>
        </w:tc>
        <w:tc>
          <w:tcPr>
            <w:tcW w:w="1950" w:type="dxa"/>
            <w:shd w:val="clear" w:color="auto" w:fill="auto"/>
            <w:tcMar>
              <w:top w:w="72" w:type="dxa"/>
              <w:left w:w="144" w:type="dxa"/>
              <w:bottom w:w="72" w:type="dxa"/>
              <w:right w:w="144" w:type="dxa"/>
            </w:tcMar>
            <w:hideMark/>
          </w:tcPr>
          <w:p w14:paraId="1FC4416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16.4%</w:t>
            </w:r>
            <w:r>
              <w:rPr>
                <w:rFonts w:ascii="Times New Roman" w:hAnsi="Times New Roman" w:cs="Times New Roman"/>
                <w:sz w:val="24"/>
                <w:szCs w:val="24"/>
              </w:rPr>
              <w:t>)</w:t>
            </w:r>
          </w:p>
        </w:tc>
        <w:tc>
          <w:tcPr>
            <w:tcW w:w="2161" w:type="dxa"/>
            <w:shd w:val="clear" w:color="auto" w:fill="auto"/>
            <w:tcMar>
              <w:top w:w="72" w:type="dxa"/>
              <w:left w:w="144" w:type="dxa"/>
              <w:bottom w:w="72" w:type="dxa"/>
              <w:right w:w="144" w:type="dxa"/>
            </w:tcMar>
            <w:hideMark/>
          </w:tcPr>
          <w:p w14:paraId="470D1DA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13 </w:t>
            </w:r>
            <w:r>
              <w:rPr>
                <w:rFonts w:ascii="Times New Roman" w:hAnsi="Times New Roman" w:cs="Times New Roman"/>
                <w:sz w:val="24"/>
                <w:szCs w:val="24"/>
              </w:rPr>
              <w:t>(</w:t>
            </w:r>
            <w:r w:rsidRPr="00007922">
              <w:rPr>
                <w:rFonts w:ascii="Times New Roman" w:hAnsi="Times New Roman" w:cs="Times New Roman"/>
                <w:sz w:val="24"/>
                <w:szCs w:val="24"/>
              </w:rPr>
              <w:t>21.3%</w:t>
            </w:r>
            <w:r>
              <w:rPr>
                <w:rFonts w:ascii="Times New Roman" w:hAnsi="Times New Roman" w:cs="Times New Roman"/>
                <w:sz w:val="24"/>
                <w:szCs w:val="24"/>
              </w:rPr>
              <w:t>)</w:t>
            </w:r>
          </w:p>
        </w:tc>
      </w:tr>
      <w:tr w:rsidR="000612B8" w:rsidRPr="00007922" w14:paraId="0F9686F4" w14:textId="77777777" w:rsidTr="008C3995">
        <w:trPr>
          <w:trHeight w:val="541"/>
        </w:trPr>
        <w:tc>
          <w:tcPr>
            <w:tcW w:w="4233" w:type="dxa"/>
            <w:shd w:val="clear" w:color="auto" w:fill="auto"/>
            <w:tcMar>
              <w:top w:w="72" w:type="dxa"/>
              <w:left w:w="144" w:type="dxa"/>
              <w:bottom w:w="72" w:type="dxa"/>
              <w:right w:w="144" w:type="dxa"/>
            </w:tcMar>
            <w:hideMark/>
          </w:tcPr>
          <w:p w14:paraId="51A9C363"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Memory/concentration issues</w:t>
            </w:r>
          </w:p>
        </w:tc>
        <w:tc>
          <w:tcPr>
            <w:tcW w:w="845" w:type="dxa"/>
            <w:shd w:val="clear" w:color="auto" w:fill="auto"/>
            <w:tcMar>
              <w:top w:w="72" w:type="dxa"/>
              <w:left w:w="144" w:type="dxa"/>
              <w:bottom w:w="72" w:type="dxa"/>
              <w:right w:w="144" w:type="dxa"/>
            </w:tcMar>
            <w:hideMark/>
          </w:tcPr>
          <w:p w14:paraId="78B99C1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63</w:t>
            </w:r>
          </w:p>
        </w:tc>
        <w:tc>
          <w:tcPr>
            <w:tcW w:w="1950" w:type="dxa"/>
            <w:shd w:val="clear" w:color="auto" w:fill="auto"/>
            <w:tcMar>
              <w:top w:w="72" w:type="dxa"/>
              <w:left w:w="144" w:type="dxa"/>
              <w:bottom w:w="72" w:type="dxa"/>
              <w:right w:w="144" w:type="dxa"/>
            </w:tcMar>
            <w:hideMark/>
          </w:tcPr>
          <w:p w14:paraId="03A5B9C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16 </w:t>
            </w:r>
            <w:r>
              <w:rPr>
                <w:rFonts w:ascii="Times New Roman" w:hAnsi="Times New Roman" w:cs="Times New Roman"/>
                <w:sz w:val="24"/>
                <w:szCs w:val="24"/>
              </w:rPr>
              <w:t>(</w:t>
            </w:r>
            <w:r w:rsidRPr="00007922">
              <w:rPr>
                <w:rFonts w:ascii="Times New Roman" w:hAnsi="Times New Roman" w:cs="Times New Roman"/>
                <w:sz w:val="24"/>
                <w:szCs w:val="24"/>
              </w:rPr>
              <w:t>25.0%</w:t>
            </w:r>
            <w:r>
              <w:rPr>
                <w:rFonts w:ascii="Times New Roman" w:hAnsi="Times New Roman" w:cs="Times New Roman"/>
                <w:sz w:val="24"/>
                <w:szCs w:val="24"/>
              </w:rPr>
              <w:t>)</w:t>
            </w:r>
          </w:p>
        </w:tc>
        <w:tc>
          <w:tcPr>
            <w:tcW w:w="2161" w:type="dxa"/>
            <w:shd w:val="clear" w:color="auto" w:fill="auto"/>
            <w:tcMar>
              <w:top w:w="72" w:type="dxa"/>
              <w:left w:w="144" w:type="dxa"/>
              <w:bottom w:w="72" w:type="dxa"/>
              <w:right w:w="144" w:type="dxa"/>
            </w:tcMar>
            <w:hideMark/>
          </w:tcPr>
          <w:p w14:paraId="07D4F3B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9.4%</w:t>
            </w:r>
            <w:r>
              <w:rPr>
                <w:rFonts w:ascii="Times New Roman" w:hAnsi="Times New Roman" w:cs="Times New Roman"/>
                <w:sz w:val="24"/>
                <w:szCs w:val="24"/>
              </w:rPr>
              <w:t>)</w:t>
            </w:r>
          </w:p>
        </w:tc>
      </w:tr>
    </w:tbl>
    <w:p w14:paraId="1CC3FF75" w14:textId="77777777" w:rsidR="000612B8" w:rsidRPr="00007922" w:rsidRDefault="000612B8" w:rsidP="000612B8">
      <w:pPr>
        <w:spacing w:line="240" w:lineRule="auto"/>
        <w:rPr>
          <w:rFonts w:ascii="Times New Roman" w:hAnsi="Times New Roman" w:cs="Times New Roman"/>
          <w:sz w:val="24"/>
          <w:szCs w:val="24"/>
        </w:rPr>
      </w:pPr>
    </w:p>
    <w:p w14:paraId="262BE38D"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t xml:space="preserve">Table 10. Emotional concerns among cancer survivors </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36"/>
        <w:gridCol w:w="835"/>
        <w:gridCol w:w="1884"/>
        <w:gridCol w:w="1964"/>
      </w:tblGrid>
      <w:tr w:rsidR="000612B8" w:rsidRPr="00007922" w14:paraId="523E7C73" w14:textId="77777777" w:rsidTr="008C3995">
        <w:trPr>
          <w:trHeight w:val="490"/>
        </w:trPr>
        <w:tc>
          <w:tcPr>
            <w:tcW w:w="4436" w:type="dxa"/>
            <w:shd w:val="clear" w:color="auto" w:fill="C00000"/>
            <w:tcMar>
              <w:top w:w="72" w:type="dxa"/>
              <w:left w:w="144" w:type="dxa"/>
              <w:bottom w:w="72" w:type="dxa"/>
              <w:right w:w="144" w:type="dxa"/>
            </w:tcMar>
            <w:hideMark/>
          </w:tcPr>
          <w:p w14:paraId="7CC56CF7"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Emotional concerns with high distress levels in ≥ 30% participants</w:t>
            </w:r>
          </w:p>
        </w:tc>
        <w:tc>
          <w:tcPr>
            <w:tcW w:w="835" w:type="dxa"/>
            <w:shd w:val="clear" w:color="auto" w:fill="C00000"/>
            <w:tcMar>
              <w:top w:w="72" w:type="dxa"/>
              <w:left w:w="144" w:type="dxa"/>
              <w:bottom w:w="72" w:type="dxa"/>
              <w:right w:w="144" w:type="dxa"/>
            </w:tcMar>
            <w:hideMark/>
          </w:tcPr>
          <w:p w14:paraId="3CF22A47"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1884" w:type="dxa"/>
            <w:shd w:val="clear" w:color="auto" w:fill="C00000"/>
            <w:tcMar>
              <w:top w:w="72" w:type="dxa"/>
              <w:left w:w="144" w:type="dxa"/>
              <w:bottom w:w="72" w:type="dxa"/>
              <w:right w:w="144" w:type="dxa"/>
            </w:tcMar>
            <w:hideMark/>
          </w:tcPr>
          <w:p w14:paraId="314CCB06" w14:textId="77777777" w:rsidR="000612B8" w:rsidRPr="00007922" w:rsidRDefault="000612B8" w:rsidP="008C399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M</w:t>
            </w:r>
            <w:r w:rsidRPr="00007922">
              <w:rPr>
                <w:rFonts w:ascii="Times New Roman" w:hAnsi="Times New Roman" w:cs="Times New Roman"/>
                <w:b/>
                <w:bCs/>
                <w:sz w:val="24"/>
                <w:szCs w:val="24"/>
              </w:rPr>
              <w:t xml:space="preserve">oderate distress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c>
          <w:tcPr>
            <w:tcW w:w="1964" w:type="dxa"/>
            <w:shd w:val="clear" w:color="auto" w:fill="C00000"/>
            <w:tcMar>
              <w:top w:w="72" w:type="dxa"/>
              <w:left w:w="144" w:type="dxa"/>
              <w:bottom w:w="72" w:type="dxa"/>
              <w:right w:w="144" w:type="dxa"/>
            </w:tcMar>
            <w:hideMark/>
          </w:tcPr>
          <w:p w14:paraId="6A1567DD" w14:textId="77777777" w:rsidR="000612B8" w:rsidRPr="00007922" w:rsidRDefault="000612B8" w:rsidP="008C399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E</w:t>
            </w:r>
            <w:r w:rsidRPr="00007922">
              <w:rPr>
                <w:rFonts w:ascii="Times New Roman" w:hAnsi="Times New Roman" w:cs="Times New Roman"/>
                <w:b/>
                <w:bCs/>
                <w:sz w:val="24"/>
                <w:szCs w:val="24"/>
              </w:rPr>
              <w:t>xtreme distress</w:t>
            </w:r>
            <w:r>
              <w:rPr>
                <w:rFonts w:ascii="Times New Roman" w:hAnsi="Times New Roman" w:cs="Times New Roman"/>
                <w:b/>
                <w:bCs/>
                <w:sz w:val="24"/>
                <w:szCs w:val="24"/>
              </w:rPr>
              <w:t xml:space="preserve"> N</w:t>
            </w:r>
            <w:r w:rsidRPr="00007922">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r w:rsidRPr="00007922">
              <w:rPr>
                <w:rFonts w:ascii="Times New Roman" w:hAnsi="Times New Roman" w:cs="Times New Roman"/>
                <w:b/>
                <w:bCs/>
                <w:sz w:val="24"/>
                <w:szCs w:val="24"/>
              </w:rPr>
              <w:t xml:space="preserve"> </w:t>
            </w:r>
          </w:p>
        </w:tc>
      </w:tr>
      <w:tr w:rsidR="000612B8" w:rsidRPr="00007922" w14:paraId="68AD9001" w14:textId="77777777" w:rsidTr="008C3995">
        <w:trPr>
          <w:trHeight w:val="490"/>
        </w:trPr>
        <w:tc>
          <w:tcPr>
            <w:tcW w:w="4436" w:type="dxa"/>
            <w:shd w:val="clear" w:color="auto" w:fill="auto"/>
            <w:tcMar>
              <w:top w:w="72" w:type="dxa"/>
              <w:left w:w="144" w:type="dxa"/>
              <w:bottom w:w="72" w:type="dxa"/>
              <w:right w:w="144" w:type="dxa"/>
            </w:tcMar>
            <w:hideMark/>
          </w:tcPr>
          <w:p w14:paraId="42392896"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Caring/worrying for family</w:t>
            </w:r>
          </w:p>
        </w:tc>
        <w:tc>
          <w:tcPr>
            <w:tcW w:w="835" w:type="dxa"/>
            <w:shd w:val="clear" w:color="auto" w:fill="auto"/>
            <w:tcMar>
              <w:top w:w="72" w:type="dxa"/>
              <w:left w:w="144" w:type="dxa"/>
              <w:bottom w:w="72" w:type="dxa"/>
              <w:right w:w="144" w:type="dxa"/>
            </w:tcMar>
            <w:hideMark/>
          </w:tcPr>
          <w:p w14:paraId="25D6D00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67</w:t>
            </w:r>
          </w:p>
        </w:tc>
        <w:tc>
          <w:tcPr>
            <w:tcW w:w="1884" w:type="dxa"/>
            <w:shd w:val="clear" w:color="auto" w:fill="auto"/>
            <w:tcMar>
              <w:top w:w="72" w:type="dxa"/>
              <w:left w:w="144" w:type="dxa"/>
              <w:bottom w:w="72" w:type="dxa"/>
              <w:right w:w="144" w:type="dxa"/>
            </w:tcMar>
            <w:hideMark/>
          </w:tcPr>
          <w:p w14:paraId="3CF80FC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18 </w:t>
            </w:r>
            <w:r>
              <w:rPr>
                <w:rFonts w:ascii="Times New Roman" w:hAnsi="Times New Roman" w:cs="Times New Roman"/>
                <w:sz w:val="24"/>
                <w:szCs w:val="24"/>
              </w:rPr>
              <w:t>(</w:t>
            </w:r>
            <w:r w:rsidRPr="00007922">
              <w:rPr>
                <w:rFonts w:ascii="Times New Roman" w:hAnsi="Times New Roman" w:cs="Times New Roman"/>
                <w:sz w:val="24"/>
                <w:szCs w:val="24"/>
              </w:rPr>
              <w:t>26.5%</w:t>
            </w:r>
            <w:r>
              <w:rPr>
                <w:rFonts w:ascii="Times New Roman" w:hAnsi="Times New Roman" w:cs="Times New Roman"/>
                <w:sz w:val="24"/>
                <w:szCs w:val="24"/>
              </w:rPr>
              <w:t>)</w:t>
            </w:r>
          </w:p>
        </w:tc>
        <w:tc>
          <w:tcPr>
            <w:tcW w:w="1964" w:type="dxa"/>
            <w:shd w:val="clear" w:color="auto" w:fill="auto"/>
            <w:tcMar>
              <w:top w:w="72" w:type="dxa"/>
              <w:left w:w="144" w:type="dxa"/>
              <w:bottom w:w="72" w:type="dxa"/>
              <w:right w:w="144" w:type="dxa"/>
            </w:tcMar>
            <w:hideMark/>
          </w:tcPr>
          <w:p w14:paraId="1381768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9 </w:t>
            </w:r>
            <w:r>
              <w:rPr>
                <w:rFonts w:ascii="Times New Roman" w:hAnsi="Times New Roman" w:cs="Times New Roman"/>
                <w:sz w:val="24"/>
                <w:szCs w:val="24"/>
              </w:rPr>
              <w:t>(</w:t>
            </w:r>
            <w:r w:rsidRPr="00007922">
              <w:rPr>
                <w:rFonts w:ascii="Times New Roman" w:hAnsi="Times New Roman" w:cs="Times New Roman"/>
                <w:sz w:val="24"/>
                <w:szCs w:val="24"/>
              </w:rPr>
              <w:t>13.2%</w:t>
            </w:r>
            <w:r>
              <w:rPr>
                <w:rFonts w:ascii="Times New Roman" w:hAnsi="Times New Roman" w:cs="Times New Roman"/>
                <w:sz w:val="24"/>
                <w:szCs w:val="24"/>
              </w:rPr>
              <w:t>)</w:t>
            </w:r>
          </w:p>
        </w:tc>
      </w:tr>
      <w:tr w:rsidR="000612B8" w:rsidRPr="00007922" w14:paraId="4D1CD709" w14:textId="77777777" w:rsidTr="008C3995">
        <w:trPr>
          <w:trHeight w:val="490"/>
        </w:trPr>
        <w:tc>
          <w:tcPr>
            <w:tcW w:w="4436" w:type="dxa"/>
            <w:shd w:val="clear" w:color="auto" w:fill="auto"/>
            <w:tcMar>
              <w:top w:w="72" w:type="dxa"/>
              <w:left w:w="144" w:type="dxa"/>
              <w:bottom w:w="72" w:type="dxa"/>
              <w:right w:w="144" w:type="dxa"/>
            </w:tcMar>
            <w:hideMark/>
          </w:tcPr>
          <w:p w14:paraId="657A6A93"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Sadness or depression</w:t>
            </w:r>
          </w:p>
        </w:tc>
        <w:tc>
          <w:tcPr>
            <w:tcW w:w="835" w:type="dxa"/>
            <w:shd w:val="clear" w:color="auto" w:fill="auto"/>
            <w:tcMar>
              <w:top w:w="72" w:type="dxa"/>
              <w:left w:w="144" w:type="dxa"/>
              <w:bottom w:w="72" w:type="dxa"/>
              <w:right w:w="144" w:type="dxa"/>
            </w:tcMar>
            <w:hideMark/>
          </w:tcPr>
          <w:p w14:paraId="24577F0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66</w:t>
            </w:r>
          </w:p>
        </w:tc>
        <w:tc>
          <w:tcPr>
            <w:tcW w:w="1884" w:type="dxa"/>
            <w:shd w:val="clear" w:color="auto" w:fill="auto"/>
            <w:tcMar>
              <w:top w:w="72" w:type="dxa"/>
              <w:left w:w="144" w:type="dxa"/>
              <w:bottom w:w="72" w:type="dxa"/>
              <w:right w:w="144" w:type="dxa"/>
            </w:tcMar>
            <w:hideMark/>
          </w:tcPr>
          <w:p w14:paraId="4BB1833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16 </w:t>
            </w:r>
            <w:r>
              <w:rPr>
                <w:rFonts w:ascii="Times New Roman" w:hAnsi="Times New Roman" w:cs="Times New Roman"/>
                <w:sz w:val="24"/>
                <w:szCs w:val="24"/>
              </w:rPr>
              <w:t>(</w:t>
            </w:r>
            <w:r w:rsidRPr="00007922">
              <w:rPr>
                <w:rFonts w:ascii="Times New Roman" w:hAnsi="Times New Roman" w:cs="Times New Roman"/>
                <w:sz w:val="24"/>
                <w:szCs w:val="24"/>
              </w:rPr>
              <w:t>23.9%</w:t>
            </w:r>
            <w:r>
              <w:rPr>
                <w:rFonts w:ascii="Times New Roman" w:hAnsi="Times New Roman" w:cs="Times New Roman"/>
                <w:sz w:val="24"/>
                <w:szCs w:val="24"/>
              </w:rPr>
              <w:t>)</w:t>
            </w:r>
          </w:p>
        </w:tc>
        <w:tc>
          <w:tcPr>
            <w:tcW w:w="1964" w:type="dxa"/>
            <w:shd w:val="clear" w:color="auto" w:fill="auto"/>
            <w:tcMar>
              <w:top w:w="72" w:type="dxa"/>
              <w:left w:w="144" w:type="dxa"/>
              <w:bottom w:w="72" w:type="dxa"/>
              <w:right w:w="144" w:type="dxa"/>
            </w:tcMar>
            <w:hideMark/>
          </w:tcPr>
          <w:p w14:paraId="7403B3F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11.9%</w:t>
            </w:r>
            <w:r>
              <w:rPr>
                <w:rFonts w:ascii="Times New Roman" w:hAnsi="Times New Roman" w:cs="Times New Roman"/>
                <w:sz w:val="24"/>
                <w:szCs w:val="24"/>
              </w:rPr>
              <w:t>)</w:t>
            </w:r>
          </w:p>
        </w:tc>
      </w:tr>
      <w:tr w:rsidR="000612B8" w:rsidRPr="00007922" w14:paraId="5C8C5CC7" w14:textId="77777777" w:rsidTr="008C3995">
        <w:trPr>
          <w:trHeight w:val="490"/>
        </w:trPr>
        <w:tc>
          <w:tcPr>
            <w:tcW w:w="4436" w:type="dxa"/>
            <w:shd w:val="clear" w:color="auto" w:fill="auto"/>
            <w:tcMar>
              <w:top w:w="72" w:type="dxa"/>
              <w:left w:w="144" w:type="dxa"/>
              <w:bottom w:w="72" w:type="dxa"/>
              <w:right w:w="144" w:type="dxa"/>
            </w:tcMar>
            <w:hideMark/>
          </w:tcPr>
          <w:p w14:paraId="66726449"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Stress</w:t>
            </w:r>
          </w:p>
        </w:tc>
        <w:tc>
          <w:tcPr>
            <w:tcW w:w="835" w:type="dxa"/>
            <w:shd w:val="clear" w:color="auto" w:fill="auto"/>
            <w:tcMar>
              <w:top w:w="72" w:type="dxa"/>
              <w:left w:w="144" w:type="dxa"/>
              <w:bottom w:w="72" w:type="dxa"/>
              <w:right w:w="144" w:type="dxa"/>
            </w:tcMar>
            <w:hideMark/>
          </w:tcPr>
          <w:p w14:paraId="4D7E339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64</w:t>
            </w:r>
          </w:p>
        </w:tc>
        <w:tc>
          <w:tcPr>
            <w:tcW w:w="1884" w:type="dxa"/>
            <w:shd w:val="clear" w:color="auto" w:fill="auto"/>
            <w:tcMar>
              <w:top w:w="72" w:type="dxa"/>
              <w:left w:w="144" w:type="dxa"/>
              <w:bottom w:w="72" w:type="dxa"/>
              <w:right w:w="144" w:type="dxa"/>
            </w:tcMar>
            <w:hideMark/>
          </w:tcPr>
          <w:p w14:paraId="7D8CFC7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21 </w:t>
            </w:r>
            <w:r>
              <w:rPr>
                <w:rFonts w:ascii="Times New Roman" w:hAnsi="Times New Roman" w:cs="Times New Roman"/>
                <w:sz w:val="24"/>
                <w:szCs w:val="24"/>
              </w:rPr>
              <w:t>(</w:t>
            </w:r>
            <w:r w:rsidRPr="00007922">
              <w:rPr>
                <w:rFonts w:ascii="Times New Roman" w:hAnsi="Times New Roman" w:cs="Times New Roman"/>
                <w:sz w:val="24"/>
                <w:szCs w:val="24"/>
              </w:rPr>
              <w:t>32.3%</w:t>
            </w:r>
            <w:r>
              <w:rPr>
                <w:rFonts w:ascii="Times New Roman" w:hAnsi="Times New Roman" w:cs="Times New Roman"/>
                <w:sz w:val="24"/>
                <w:szCs w:val="24"/>
              </w:rPr>
              <w:t>)</w:t>
            </w:r>
          </w:p>
        </w:tc>
        <w:tc>
          <w:tcPr>
            <w:tcW w:w="1964" w:type="dxa"/>
            <w:shd w:val="clear" w:color="auto" w:fill="auto"/>
            <w:tcMar>
              <w:top w:w="72" w:type="dxa"/>
              <w:left w:w="144" w:type="dxa"/>
              <w:bottom w:w="72" w:type="dxa"/>
              <w:right w:w="144" w:type="dxa"/>
            </w:tcMar>
            <w:hideMark/>
          </w:tcPr>
          <w:p w14:paraId="24BF5E2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 </w:t>
            </w:r>
            <w:r>
              <w:rPr>
                <w:rFonts w:ascii="Times New Roman" w:hAnsi="Times New Roman" w:cs="Times New Roman"/>
                <w:sz w:val="24"/>
                <w:szCs w:val="24"/>
              </w:rPr>
              <w:t>(</w:t>
            </w:r>
            <w:r w:rsidRPr="00007922">
              <w:rPr>
                <w:rFonts w:ascii="Times New Roman" w:hAnsi="Times New Roman" w:cs="Times New Roman"/>
                <w:sz w:val="24"/>
                <w:szCs w:val="24"/>
              </w:rPr>
              <w:t>4.6%</w:t>
            </w:r>
            <w:r>
              <w:rPr>
                <w:rFonts w:ascii="Times New Roman" w:hAnsi="Times New Roman" w:cs="Times New Roman"/>
                <w:sz w:val="24"/>
                <w:szCs w:val="24"/>
              </w:rPr>
              <w:t>)</w:t>
            </w:r>
          </w:p>
        </w:tc>
      </w:tr>
      <w:tr w:rsidR="000612B8" w:rsidRPr="00007922" w14:paraId="34A78512" w14:textId="77777777" w:rsidTr="008C3995">
        <w:trPr>
          <w:trHeight w:val="490"/>
        </w:trPr>
        <w:tc>
          <w:tcPr>
            <w:tcW w:w="4436" w:type="dxa"/>
            <w:shd w:val="clear" w:color="auto" w:fill="auto"/>
            <w:tcMar>
              <w:top w:w="72" w:type="dxa"/>
              <w:left w:w="144" w:type="dxa"/>
              <w:bottom w:w="72" w:type="dxa"/>
              <w:right w:w="144" w:type="dxa"/>
            </w:tcMar>
            <w:hideMark/>
          </w:tcPr>
          <w:p w14:paraId="0FD0313C"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Fear</w:t>
            </w:r>
          </w:p>
        </w:tc>
        <w:tc>
          <w:tcPr>
            <w:tcW w:w="835" w:type="dxa"/>
            <w:shd w:val="clear" w:color="auto" w:fill="auto"/>
            <w:tcMar>
              <w:top w:w="72" w:type="dxa"/>
              <w:left w:w="144" w:type="dxa"/>
              <w:bottom w:w="72" w:type="dxa"/>
              <w:right w:w="144" w:type="dxa"/>
            </w:tcMar>
            <w:hideMark/>
          </w:tcPr>
          <w:p w14:paraId="40FD96B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64</w:t>
            </w:r>
          </w:p>
        </w:tc>
        <w:tc>
          <w:tcPr>
            <w:tcW w:w="1884" w:type="dxa"/>
            <w:shd w:val="clear" w:color="auto" w:fill="auto"/>
            <w:tcMar>
              <w:top w:w="72" w:type="dxa"/>
              <w:left w:w="144" w:type="dxa"/>
              <w:bottom w:w="72" w:type="dxa"/>
              <w:right w:w="144" w:type="dxa"/>
            </w:tcMar>
            <w:hideMark/>
          </w:tcPr>
          <w:p w14:paraId="5B8B2AF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13 </w:t>
            </w:r>
            <w:r>
              <w:rPr>
                <w:rFonts w:ascii="Times New Roman" w:hAnsi="Times New Roman" w:cs="Times New Roman"/>
                <w:sz w:val="24"/>
                <w:szCs w:val="24"/>
              </w:rPr>
              <w:t>(</w:t>
            </w:r>
            <w:r w:rsidRPr="00007922">
              <w:rPr>
                <w:rFonts w:ascii="Times New Roman" w:hAnsi="Times New Roman" w:cs="Times New Roman"/>
                <w:sz w:val="24"/>
                <w:szCs w:val="24"/>
              </w:rPr>
              <w:t>20.0%</w:t>
            </w:r>
            <w:r>
              <w:rPr>
                <w:rFonts w:ascii="Times New Roman" w:hAnsi="Times New Roman" w:cs="Times New Roman"/>
                <w:sz w:val="24"/>
                <w:szCs w:val="24"/>
              </w:rPr>
              <w:t>)</w:t>
            </w:r>
          </w:p>
        </w:tc>
        <w:tc>
          <w:tcPr>
            <w:tcW w:w="1964" w:type="dxa"/>
            <w:shd w:val="clear" w:color="auto" w:fill="auto"/>
            <w:tcMar>
              <w:top w:w="72" w:type="dxa"/>
              <w:left w:w="144" w:type="dxa"/>
              <w:bottom w:w="72" w:type="dxa"/>
              <w:right w:w="144" w:type="dxa"/>
            </w:tcMar>
            <w:hideMark/>
          </w:tcPr>
          <w:p w14:paraId="04FB383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15.4%</w:t>
            </w:r>
            <w:r>
              <w:rPr>
                <w:rFonts w:ascii="Times New Roman" w:hAnsi="Times New Roman" w:cs="Times New Roman"/>
                <w:sz w:val="24"/>
                <w:szCs w:val="24"/>
              </w:rPr>
              <w:t>)</w:t>
            </w:r>
          </w:p>
        </w:tc>
      </w:tr>
      <w:tr w:rsidR="000612B8" w:rsidRPr="00007922" w14:paraId="16A7C06A" w14:textId="77777777" w:rsidTr="008C3995">
        <w:trPr>
          <w:trHeight w:val="490"/>
        </w:trPr>
        <w:tc>
          <w:tcPr>
            <w:tcW w:w="4436" w:type="dxa"/>
            <w:shd w:val="clear" w:color="auto" w:fill="auto"/>
            <w:tcMar>
              <w:top w:w="72" w:type="dxa"/>
              <w:left w:w="144" w:type="dxa"/>
              <w:bottom w:w="72" w:type="dxa"/>
              <w:right w:w="144" w:type="dxa"/>
            </w:tcMar>
            <w:hideMark/>
          </w:tcPr>
          <w:p w14:paraId="19A8D224"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Talking about cancer with family and friends</w:t>
            </w:r>
          </w:p>
        </w:tc>
        <w:tc>
          <w:tcPr>
            <w:tcW w:w="835" w:type="dxa"/>
            <w:shd w:val="clear" w:color="auto" w:fill="auto"/>
            <w:tcMar>
              <w:top w:w="72" w:type="dxa"/>
              <w:left w:w="144" w:type="dxa"/>
              <w:bottom w:w="72" w:type="dxa"/>
              <w:right w:w="144" w:type="dxa"/>
            </w:tcMar>
            <w:hideMark/>
          </w:tcPr>
          <w:p w14:paraId="7C92774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73</w:t>
            </w:r>
          </w:p>
        </w:tc>
        <w:tc>
          <w:tcPr>
            <w:tcW w:w="1884" w:type="dxa"/>
            <w:shd w:val="clear" w:color="auto" w:fill="auto"/>
            <w:tcMar>
              <w:top w:w="72" w:type="dxa"/>
              <w:left w:w="144" w:type="dxa"/>
              <w:bottom w:w="72" w:type="dxa"/>
              <w:right w:w="144" w:type="dxa"/>
            </w:tcMar>
            <w:hideMark/>
          </w:tcPr>
          <w:p w14:paraId="19F7EF7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15 </w:t>
            </w:r>
            <w:r>
              <w:rPr>
                <w:rFonts w:ascii="Times New Roman" w:hAnsi="Times New Roman" w:cs="Times New Roman"/>
                <w:sz w:val="24"/>
                <w:szCs w:val="24"/>
              </w:rPr>
              <w:t>(</w:t>
            </w:r>
            <w:r w:rsidRPr="00007922">
              <w:rPr>
                <w:rFonts w:ascii="Times New Roman" w:hAnsi="Times New Roman" w:cs="Times New Roman"/>
                <w:sz w:val="24"/>
                <w:szCs w:val="24"/>
              </w:rPr>
              <w:t>20.3%</w:t>
            </w:r>
            <w:r>
              <w:rPr>
                <w:rFonts w:ascii="Times New Roman" w:hAnsi="Times New Roman" w:cs="Times New Roman"/>
                <w:sz w:val="24"/>
                <w:szCs w:val="24"/>
              </w:rPr>
              <w:t>)</w:t>
            </w:r>
          </w:p>
        </w:tc>
        <w:tc>
          <w:tcPr>
            <w:tcW w:w="1964" w:type="dxa"/>
            <w:shd w:val="clear" w:color="auto" w:fill="auto"/>
            <w:tcMar>
              <w:top w:w="72" w:type="dxa"/>
              <w:left w:w="144" w:type="dxa"/>
              <w:bottom w:w="72" w:type="dxa"/>
              <w:right w:w="144" w:type="dxa"/>
            </w:tcMar>
            <w:hideMark/>
          </w:tcPr>
          <w:p w14:paraId="57A9582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10.8%</w:t>
            </w:r>
            <w:r>
              <w:rPr>
                <w:rFonts w:ascii="Times New Roman" w:hAnsi="Times New Roman" w:cs="Times New Roman"/>
                <w:sz w:val="24"/>
                <w:szCs w:val="24"/>
              </w:rPr>
              <w:t>)</w:t>
            </w:r>
          </w:p>
        </w:tc>
      </w:tr>
      <w:tr w:rsidR="000612B8" w:rsidRPr="00007922" w14:paraId="1639F5E3" w14:textId="77777777" w:rsidTr="008C3995">
        <w:trPr>
          <w:trHeight w:val="490"/>
        </w:trPr>
        <w:tc>
          <w:tcPr>
            <w:tcW w:w="4436" w:type="dxa"/>
            <w:shd w:val="clear" w:color="auto" w:fill="auto"/>
            <w:tcMar>
              <w:top w:w="72" w:type="dxa"/>
              <w:left w:w="144" w:type="dxa"/>
              <w:bottom w:w="72" w:type="dxa"/>
              <w:right w:w="144" w:type="dxa"/>
            </w:tcMar>
            <w:hideMark/>
          </w:tcPr>
          <w:p w14:paraId="3C8D59BB"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Isolation and feeling alone</w:t>
            </w:r>
          </w:p>
        </w:tc>
        <w:tc>
          <w:tcPr>
            <w:tcW w:w="835" w:type="dxa"/>
            <w:shd w:val="clear" w:color="auto" w:fill="auto"/>
            <w:tcMar>
              <w:top w:w="72" w:type="dxa"/>
              <w:left w:w="144" w:type="dxa"/>
              <w:bottom w:w="72" w:type="dxa"/>
              <w:right w:w="144" w:type="dxa"/>
            </w:tcMar>
            <w:hideMark/>
          </w:tcPr>
          <w:p w14:paraId="15B82FC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61</w:t>
            </w:r>
          </w:p>
        </w:tc>
        <w:tc>
          <w:tcPr>
            <w:tcW w:w="1884" w:type="dxa"/>
            <w:shd w:val="clear" w:color="auto" w:fill="auto"/>
            <w:tcMar>
              <w:top w:w="72" w:type="dxa"/>
              <w:left w:w="144" w:type="dxa"/>
              <w:bottom w:w="72" w:type="dxa"/>
              <w:right w:w="144" w:type="dxa"/>
            </w:tcMar>
            <w:hideMark/>
          </w:tcPr>
          <w:p w14:paraId="560CCA44"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16.1%</w:t>
            </w:r>
            <w:r>
              <w:rPr>
                <w:rFonts w:ascii="Times New Roman" w:hAnsi="Times New Roman" w:cs="Times New Roman"/>
                <w:sz w:val="24"/>
                <w:szCs w:val="24"/>
              </w:rPr>
              <w:t>)</w:t>
            </w:r>
          </w:p>
        </w:tc>
        <w:tc>
          <w:tcPr>
            <w:tcW w:w="1964" w:type="dxa"/>
            <w:shd w:val="clear" w:color="auto" w:fill="auto"/>
            <w:tcMar>
              <w:top w:w="72" w:type="dxa"/>
              <w:left w:w="144" w:type="dxa"/>
              <w:bottom w:w="72" w:type="dxa"/>
              <w:right w:w="144" w:type="dxa"/>
            </w:tcMar>
            <w:hideMark/>
          </w:tcPr>
          <w:p w14:paraId="43B873A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9 </w:t>
            </w:r>
            <w:r>
              <w:rPr>
                <w:rFonts w:ascii="Times New Roman" w:hAnsi="Times New Roman" w:cs="Times New Roman"/>
                <w:sz w:val="24"/>
                <w:szCs w:val="24"/>
              </w:rPr>
              <w:t>(</w:t>
            </w:r>
            <w:r w:rsidRPr="00007922">
              <w:rPr>
                <w:rFonts w:ascii="Times New Roman" w:hAnsi="Times New Roman" w:cs="Times New Roman"/>
                <w:sz w:val="24"/>
                <w:szCs w:val="24"/>
              </w:rPr>
              <w:t>14.5%</w:t>
            </w:r>
            <w:r>
              <w:rPr>
                <w:rFonts w:ascii="Times New Roman" w:hAnsi="Times New Roman" w:cs="Times New Roman"/>
                <w:sz w:val="24"/>
                <w:szCs w:val="24"/>
              </w:rPr>
              <w:t>)</w:t>
            </w:r>
          </w:p>
        </w:tc>
      </w:tr>
    </w:tbl>
    <w:p w14:paraId="489AB0A0" w14:textId="77777777" w:rsidR="000612B8" w:rsidRDefault="000612B8" w:rsidP="000612B8">
      <w:pPr>
        <w:spacing w:line="240" w:lineRule="auto"/>
        <w:rPr>
          <w:rFonts w:ascii="Times New Roman" w:hAnsi="Times New Roman" w:cs="Times New Roman"/>
          <w:sz w:val="24"/>
          <w:szCs w:val="24"/>
        </w:rPr>
      </w:pPr>
    </w:p>
    <w:p w14:paraId="7176B593" w14:textId="77777777" w:rsidR="000612B8" w:rsidRDefault="000612B8" w:rsidP="000612B8">
      <w:pPr>
        <w:spacing w:line="240" w:lineRule="auto"/>
        <w:rPr>
          <w:rFonts w:ascii="Times New Roman" w:hAnsi="Times New Roman" w:cs="Times New Roman"/>
          <w:sz w:val="24"/>
          <w:szCs w:val="24"/>
        </w:rPr>
      </w:pPr>
    </w:p>
    <w:p w14:paraId="7220C53B" w14:textId="77777777" w:rsidR="000612B8" w:rsidRDefault="000612B8" w:rsidP="000612B8">
      <w:pPr>
        <w:spacing w:line="240" w:lineRule="auto"/>
        <w:rPr>
          <w:rFonts w:ascii="Times New Roman" w:hAnsi="Times New Roman" w:cs="Times New Roman"/>
          <w:sz w:val="24"/>
          <w:szCs w:val="24"/>
        </w:rPr>
      </w:pPr>
    </w:p>
    <w:p w14:paraId="6E3B59F3" w14:textId="77777777" w:rsidR="000612B8" w:rsidRPr="00007922" w:rsidRDefault="000612B8" w:rsidP="000612B8">
      <w:pPr>
        <w:spacing w:line="240" w:lineRule="auto"/>
        <w:rPr>
          <w:rFonts w:ascii="Times New Roman" w:hAnsi="Times New Roman" w:cs="Times New Roman"/>
          <w:sz w:val="24"/>
          <w:szCs w:val="24"/>
        </w:rPr>
      </w:pPr>
    </w:p>
    <w:p w14:paraId="75F6A04E"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lastRenderedPageBreak/>
        <w:t xml:space="preserve">Table 11. Practical and logical concerns among cancer survivors </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264"/>
        <w:gridCol w:w="835"/>
        <w:gridCol w:w="1956"/>
        <w:gridCol w:w="2033"/>
      </w:tblGrid>
      <w:tr w:rsidR="000612B8" w:rsidRPr="00007922" w14:paraId="0BC3FC5F" w14:textId="77777777" w:rsidTr="008C3995">
        <w:trPr>
          <w:trHeight w:val="494"/>
        </w:trPr>
        <w:tc>
          <w:tcPr>
            <w:tcW w:w="4264" w:type="dxa"/>
            <w:shd w:val="clear" w:color="auto" w:fill="C00000"/>
            <w:tcMar>
              <w:top w:w="72" w:type="dxa"/>
              <w:left w:w="144" w:type="dxa"/>
              <w:bottom w:w="72" w:type="dxa"/>
              <w:right w:w="144" w:type="dxa"/>
            </w:tcMar>
            <w:hideMark/>
          </w:tcPr>
          <w:p w14:paraId="1170D93C"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Practical/logical concerns with high distress levels ≥ 30% participants</w:t>
            </w:r>
          </w:p>
        </w:tc>
        <w:tc>
          <w:tcPr>
            <w:tcW w:w="835" w:type="dxa"/>
            <w:shd w:val="clear" w:color="auto" w:fill="C00000"/>
            <w:tcMar>
              <w:top w:w="72" w:type="dxa"/>
              <w:left w:w="144" w:type="dxa"/>
              <w:bottom w:w="72" w:type="dxa"/>
              <w:right w:w="144" w:type="dxa"/>
            </w:tcMar>
            <w:hideMark/>
          </w:tcPr>
          <w:p w14:paraId="314A80E1"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1956" w:type="dxa"/>
            <w:shd w:val="clear" w:color="auto" w:fill="C00000"/>
            <w:tcMar>
              <w:top w:w="72" w:type="dxa"/>
              <w:left w:w="144" w:type="dxa"/>
              <w:bottom w:w="72" w:type="dxa"/>
              <w:right w:w="144" w:type="dxa"/>
            </w:tcMar>
            <w:hideMark/>
          </w:tcPr>
          <w:p w14:paraId="123F066B" w14:textId="77777777" w:rsidR="000612B8" w:rsidRPr="00007922" w:rsidRDefault="000612B8" w:rsidP="008C399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M</w:t>
            </w:r>
            <w:r w:rsidRPr="00007922">
              <w:rPr>
                <w:rFonts w:ascii="Times New Roman" w:hAnsi="Times New Roman" w:cs="Times New Roman"/>
                <w:b/>
                <w:bCs/>
                <w:sz w:val="24"/>
                <w:szCs w:val="24"/>
              </w:rPr>
              <w:t xml:space="preserve">oderate distress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c>
          <w:tcPr>
            <w:tcW w:w="2033" w:type="dxa"/>
            <w:shd w:val="clear" w:color="auto" w:fill="C00000"/>
            <w:tcMar>
              <w:top w:w="72" w:type="dxa"/>
              <w:left w:w="144" w:type="dxa"/>
              <w:bottom w:w="72" w:type="dxa"/>
              <w:right w:w="144" w:type="dxa"/>
            </w:tcMar>
            <w:hideMark/>
          </w:tcPr>
          <w:p w14:paraId="16E5DFB6" w14:textId="77777777" w:rsidR="000612B8" w:rsidRPr="00007922" w:rsidRDefault="000612B8" w:rsidP="008C399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E</w:t>
            </w:r>
            <w:r w:rsidRPr="00007922">
              <w:rPr>
                <w:rFonts w:ascii="Times New Roman" w:hAnsi="Times New Roman" w:cs="Times New Roman"/>
                <w:b/>
                <w:bCs/>
                <w:sz w:val="24"/>
                <w:szCs w:val="24"/>
              </w:rPr>
              <w:t>xtreme distress</w:t>
            </w:r>
            <w:r>
              <w:rPr>
                <w:rFonts w:ascii="Times New Roman" w:hAnsi="Times New Roman" w:cs="Times New Roman"/>
                <w:b/>
                <w:bCs/>
                <w:sz w:val="24"/>
                <w:szCs w:val="24"/>
              </w:rPr>
              <w:t xml:space="preserve"> N</w:t>
            </w:r>
            <w:r w:rsidRPr="00007922">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r w:rsidRPr="00007922">
              <w:rPr>
                <w:rFonts w:ascii="Times New Roman" w:hAnsi="Times New Roman" w:cs="Times New Roman"/>
                <w:b/>
                <w:bCs/>
                <w:sz w:val="24"/>
                <w:szCs w:val="24"/>
              </w:rPr>
              <w:t xml:space="preserve"> </w:t>
            </w:r>
          </w:p>
        </w:tc>
      </w:tr>
      <w:tr w:rsidR="000612B8" w:rsidRPr="00007922" w14:paraId="79F678EF" w14:textId="77777777" w:rsidTr="008C3995">
        <w:trPr>
          <w:trHeight w:val="494"/>
        </w:trPr>
        <w:tc>
          <w:tcPr>
            <w:tcW w:w="4264" w:type="dxa"/>
            <w:shd w:val="clear" w:color="auto" w:fill="auto"/>
            <w:tcMar>
              <w:top w:w="72" w:type="dxa"/>
              <w:left w:w="144" w:type="dxa"/>
              <w:bottom w:w="72" w:type="dxa"/>
              <w:right w:w="144" w:type="dxa"/>
            </w:tcMar>
            <w:hideMark/>
          </w:tcPr>
          <w:p w14:paraId="78B58547"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Financial issues</w:t>
            </w:r>
          </w:p>
        </w:tc>
        <w:tc>
          <w:tcPr>
            <w:tcW w:w="835" w:type="dxa"/>
            <w:shd w:val="clear" w:color="auto" w:fill="auto"/>
            <w:tcMar>
              <w:top w:w="72" w:type="dxa"/>
              <w:left w:w="144" w:type="dxa"/>
              <w:bottom w:w="72" w:type="dxa"/>
              <w:right w:w="144" w:type="dxa"/>
            </w:tcMar>
            <w:hideMark/>
          </w:tcPr>
          <w:p w14:paraId="66C6DA8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67</w:t>
            </w:r>
          </w:p>
        </w:tc>
        <w:tc>
          <w:tcPr>
            <w:tcW w:w="1956" w:type="dxa"/>
            <w:shd w:val="clear" w:color="auto" w:fill="auto"/>
            <w:tcMar>
              <w:top w:w="72" w:type="dxa"/>
              <w:left w:w="144" w:type="dxa"/>
              <w:bottom w:w="72" w:type="dxa"/>
              <w:right w:w="144" w:type="dxa"/>
            </w:tcMar>
            <w:hideMark/>
          </w:tcPr>
          <w:p w14:paraId="75BAFA1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22 </w:t>
            </w:r>
            <w:r>
              <w:rPr>
                <w:rFonts w:ascii="Times New Roman" w:hAnsi="Times New Roman" w:cs="Times New Roman"/>
                <w:sz w:val="24"/>
                <w:szCs w:val="24"/>
              </w:rPr>
              <w:t>(</w:t>
            </w:r>
            <w:r w:rsidRPr="00007922">
              <w:rPr>
                <w:rFonts w:ascii="Times New Roman" w:hAnsi="Times New Roman" w:cs="Times New Roman"/>
                <w:sz w:val="24"/>
                <w:szCs w:val="24"/>
              </w:rPr>
              <w:t>32.4%</w:t>
            </w:r>
            <w:r>
              <w:rPr>
                <w:rFonts w:ascii="Times New Roman" w:hAnsi="Times New Roman" w:cs="Times New Roman"/>
                <w:sz w:val="24"/>
                <w:szCs w:val="24"/>
              </w:rPr>
              <w:t>)</w:t>
            </w:r>
          </w:p>
        </w:tc>
        <w:tc>
          <w:tcPr>
            <w:tcW w:w="2033" w:type="dxa"/>
            <w:shd w:val="clear" w:color="auto" w:fill="auto"/>
            <w:tcMar>
              <w:top w:w="72" w:type="dxa"/>
              <w:left w:w="144" w:type="dxa"/>
              <w:bottom w:w="72" w:type="dxa"/>
              <w:right w:w="144" w:type="dxa"/>
            </w:tcMar>
            <w:hideMark/>
          </w:tcPr>
          <w:p w14:paraId="2119E86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19 </w:t>
            </w:r>
            <w:r>
              <w:rPr>
                <w:rFonts w:ascii="Times New Roman" w:hAnsi="Times New Roman" w:cs="Times New Roman"/>
                <w:sz w:val="24"/>
                <w:szCs w:val="24"/>
              </w:rPr>
              <w:t>(</w:t>
            </w:r>
            <w:r w:rsidRPr="00007922">
              <w:rPr>
                <w:rFonts w:ascii="Times New Roman" w:hAnsi="Times New Roman" w:cs="Times New Roman"/>
                <w:sz w:val="24"/>
                <w:szCs w:val="24"/>
              </w:rPr>
              <w:t>27.9%</w:t>
            </w:r>
            <w:r>
              <w:rPr>
                <w:rFonts w:ascii="Times New Roman" w:hAnsi="Times New Roman" w:cs="Times New Roman"/>
                <w:sz w:val="24"/>
                <w:szCs w:val="24"/>
              </w:rPr>
              <w:t>)</w:t>
            </w:r>
          </w:p>
        </w:tc>
      </w:tr>
      <w:tr w:rsidR="000612B8" w:rsidRPr="00007922" w14:paraId="013DEBFE" w14:textId="77777777" w:rsidTr="008C3995">
        <w:trPr>
          <w:trHeight w:val="494"/>
        </w:trPr>
        <w:tc>
          <w:tcPr>
            <w:tcW w:w="4264" w:type="dxa"/>
            <w:shd w:val="clear" w:color="auto" w:fill="auto"/>
            <w:tcMar>
              <w:top w:w="72" w:type="dxa"/>
              <w:left w:w="144" w:type="dxa"/>
              <w:bottom w:w="72" w:type="dxa"/>
              <w:right w:w="144" w:type="dxa"/>
            </w:tcMar>
            <w:hideMark/>
          </w:tcPr>
          <w:p w14:paraId="7F8A52C5"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Health insurance issues</w:t>
            </w:r>
          </w:p>
        </w:tc>
        <w:tc>
          <w:tcPr>
            <w:tcW w:w="835" w:type="dxa"/>
            <w:shd w:val="clear" w:color="auto" w:fill="auto"/>
            <w:tcMar>
              <w:top w:w="72" w:type="dxa"/>
              <w:left w:w="144" w:type="dxa"/>
              <w:bottom w:w="72" w:type="dxa"/>
              <w:right w:w="144" w:type="dxa"/>
            </w:tcMar>
            <w:hideMark/>
          </w:tcPr>
          <w:p w14:paraId="789649C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62</w:t>
            </w:r>
          </w:p>
        </w:tc>
        <w:tc>
          <w:tcPr>
            <w:tcW w:w="1956" w:type="dxa"/>
            <w:shd w:val="clear" w:color="auto" w:fill="auto"/>
            <w:tcMar>
              <w:top w:w="72" w:type="dxa"/>
              <w:left w:w="144" w:type="dxa"/>
              <w:bottom w:w="72" w:type="dxa"/>
              <w:right w:w="144" w:type="dxa"/>
            </w:tcMar>
            <w:hideMark/>
          </w:tcPr>
          <w:p w14:paraId="389914A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12 </w:t>
            </w:r>
            <w:r>
              <w:rPr>
                <w:rFonts w:ascii="Times New Roman" w:hAnsi="Times New Roman" w:cs="Times New Roman"/>
                <w:sz w:val="24"/>
                <w:szCs w:val="24"/>
              </w:rPr>
              <w:t>(</w:t>
            </w:r>
            <w:r w:rsidRPr="00007922">
              <w:rPr>
                <w:rFonts w:ascii="Times New Roman" w:hAnsi="Times New Roman" w:cs="Times New Roman"/>
                <w:sz w:val="24"/>
                <w:szCs w:val="24"/>
              </w:rPr>
              <w:t>19.1%</w:t>
            </w:r>
            <w:r>
              <w:rPr>
                <w:rFonts w:ascii="Times New Roman" w:hAnsi="Times New Roman" w:cs="Times New Roman"/>
                <w:sz w:val="24"/>
                <w:szCs w:val="24"/>
              </w:rPr>
              <w:t>)</w:t>
            </w:r>
          </w:p>
        </w:tc>
        <w:tc>
          <w:tcPr>
            <w:tcW w:w="2033" w:type="dxa"/>
            <w:shd w:val="clear" w:color="auto" w:fill="auto"/>
            <w:tcMar>
              <w:top w:w="72" w:type="dxa"/>
              <w:left w:w="144" w:type="dxa"/>
              <w:bottom w:w="72" w:type="dxa"/>
              <w:right w:w="144" w:type="dxa"/>
            </w:tcMar>
            <w:hideMark/>
          </w:tcPr>
          <w:p w14:paraId="63BA683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14 </w:t>
            </w:r>
            <w:r>
              <w:rPr>
                <w:rFonts w:ascii="Times New Roman" w:hAnsi="Times New Roman" w:cs="Times New Roman"/>
                <w:sz w:val="24"/>
                <w:szCs w:val="24"/>
              </w:rPr>
              <w:t>(</w:t>
            </w:r>
            <w:r w:rsidRPr="00007922">
              <w:rPr>
                <w:rFonts w:ascii="Times New Roman" w:hAnsi="Times New Roman" w:cs="Times New Roman"/>
                <w:sz w:val="24"/>
                <w:szCs w:val="24"/>
              </w:rPr>
              <w:t>22.2%</w:t>
            </w:r>
            <w:r>
              <w:rPr>
                <w:rFonts w:ascii="Times New Roman" w:hAnsi="Times New Roman" w:cs="Times New Roman"/>
                <w:sz w:val="24"/>
                <w:szCs w:val="24"/>
              </w:rPr>
              <w:t>)</w:t>
            </w:r>
          </w:p>
        </w:tc>
      </w:tr>
      <w:tr w:rsidR="000612B8" w:rsidRPr="00007922" w14:paraId="3F900DD8" w14:textId="77777777" w:rsidTr="008C3995">
        <w:trPr>
          <w:trHeight w:val="494"/>
        </w:trPr>
        <w:tc>
          <w:tcPr>
            <w:tcW w:w="4264" w:type="dxa"/>
            <w:shd w:val="clear" w:color="auto" w:fill="auto"/>
            <w:tcMar>
              <w:top w:w="72" w:type="dxa"/>
              <w:left w:w="144" w:type="dxa"/>
              <w:bottom w:w="72" w:type="dxa"/>
              <w:right w:w="144" w:type="dxa"/>
            </w:tcMar>
            <w:hideMark/>
          </w:tcPr>
          <w:p w14:paraId="3F931E1B"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Work related issues</w:t>
            </w:r>
          </w:p>
        </w:tc>
        <w:tc>
          <w:tcPr>
            <w:tcW w:w="835" w:type="dxa"/>
            <w:shd w:val="clear" w:color="auto" w:fill="auto"/>
            <w:tcMar>
              <w:top w:w="72" w:type="dxa"/>
              <w:left w:w="144" w:type="dxa"/>
              <w:bottom w:w="72" w:type="dxa"/>
              <w:right w:w="144" w:type="dxa"/>
            </w:tcMar>
            <w:hideMark/>
          </w:tcPr>
          <w:p w14:paraId="09F6B97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57</w:t>
            </w:r>
          </w:p>
        </w:tc>
        <w:tc>
          <w:tcPr>
            <w:tcW w:w="1956" w:type="dxa"/>
            <w:shd w:val="clear" w:color="auto" w:fill="auto"/>
            <w:tcMar>
              <w:top w:w="72" w:type="dxa"/>
              <w:left w:w="144" w:type="dxa"/>
              <w:bottom w:w="72" w:type="dxa"/>
              <w:right w:w="144" w:type="dxa"/>
            </w:tcMar>
            <w:hideMark/>
          </w:tcPr>
          <w:p w14:paraId="5934FBD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12 </w:t>
            </w:r>
            <w:r>
              <w:rPr>
                <w:rFonts w:ascii="Times New Roman" w:hAnsi="Times New Roman" w:cs="Times New Roman"/>
                <w:sz w:val="24"/>
                <w:szCs w:val="24"/>
              </w:rPr>
              <w:t>(</w:t>
            </w:r>
            <w:r w:rsidRPr="00007922">
              <w:rPr>
                <w:rFonts w:ascii="Times New Roman" w:hAnsi="Times New Roman" w:cs="Times New Roman"/>
                <w:sz w:val="24"/>
                <w:szCs w:val="24"/>
              </w:rPr>
              <w:t>20.7%</w:t>
            </w:r>
            <w:r>
              <w:rPr>
                <w:rFonts w:ascii="Times New Roman" w:hAnsi="Times New Roman" w:cs="Times New Roman"/>
                <w:sz w:val="24"/>
                <w:szCs w:val="24"/>
              </w:rPr>
              <w:t>)</w:t>
            </w:r>
          </w:p>
        </w:tc>
        <w:tc>
          <w:tcPr>
            <w:tcW w:w="2033" w:type="dxa"/>
            <w:shd w:val="clear" w:color="auto" w:fill="auto"/>
            <w:tcMar>
              <w:top w:w="72" w:type="dxa"/>
              <w:left w:w="144" w:type="dxa"/>
              <w:bottom w:w="72" w:type="dxa"/>
              <w:right w:w="144" w:type="dxa"/>
            </w:tcMar>
            <w:hideMark/>
          </w:tcPr>
          <w:p w14:paraId="60AF48F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9 </w:t>
            </w:r>
            <w:r>
              <w:rPr>
                <w:rFonts w:ascii="Times New Roman" w:hAnsi="Times New Roman" w:cs="Times New Roman"/>
                <w:sz w:val="24"/>
                <w:szCs w:val="24"/>
              </w:rPr>
              <w:t>(</w:t>
            </w:r>
            <w:r w:rsidRPr="00007922">
              <w:rPr>
                <w:rFonts w:ascii="Times New Roman" w:hAnsi="Times New Roman" w:cs="Times New Roman"/>
                <w:sz w:val="24"/>
                <w:szCs w:val="24"/>
              </w:rPr>
              <w:t>15.5%</w:t>
            </w:r>
            <w:r>
              <w:rPr>
                <w:rFonts w:ascii="Times New Roman" w:hAnsi="Times New Roman" w:cs="Times New Roman"/>
                <w:sz w:val="24"/>
                <w:szCs w:val="24"/>
              </w:rPr>
              <w:t>)</w:t>
            </w:r>
          </w:p>
        </w:tc>
      </w:tr>
      <w:tr w:rsidR="000612B8" w:rsidRPr="00007922" w14:paraId="10FB2030" w14:textId="77777777" w:rsidTr="008C3995">
        <w:trPr>
          <w:trHeight w:val="494"/>
        </w:trPr>
        <w:tc>
          <w:tcPr>
            <w:tcW w:w="4264" w:type="dxa"/>
            <w:shd w:val="clear" w:color="auto" w:fill="auto"/>
            <w:tcMar>
              <w:top w:w="72" w:type="dxa"/>
              <w:left w:w="144" w:type="dxa"/>
              <w:bottom w:w="72" w:type="dxa"/>
              <w:right w:w="144" w:type="dxa"/>
            </w:tcMar>
            <w:hideMark/>
          </w:tcPr>
          <w:p w14:paraId="146FDB95"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Ability to return to previous responsibilities/activities</w:t>
            </w:r>
          </w:p>
        </w:tc>
        <w:tc>
          <w:tcPr>
            <w:tcW w:w="835" w:type="dxa"/>
            <w:shd w:val="clear" w:color="auto" w:fill="auto"/>
            <w:tcMar>
              <w:top w:w="72" w:type="dxa"/>
              <w:left w:w="144" w:type="dxa"/>
              <w:bottom w:w="72" w:type="dxa"/>
              <w:right w:w="144" w:type="dxa"/>
            </w:tcMar>
            <w:hideMark/>
          </w:tcPr>
          <w:p w14:paraId="22479AE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58</w:t>
            </w:r>
          </w:p>
        </w:tc>
        <w:tc>
          <w:tcPr>
            <w:tcW w:w="1956" w:type="dxa"/>
            <w:shd w:val="clear" w:color="auto" w:fill="auto"/>
            <w:tcMar>
              <w:top w:w="72" w:type="dxa"/>
              <w:left w:w="144" w:type="dxa"/>
              <w:bottom w:w="72" w:type="dxa"/>
              <w:right w:w="144" w:type="dxa"/>
            </w:tcMar>
            <w:hideMark/>
          </w:tcPr>
          <w:p w14:paraId="300D629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16 </w:t>
            </w:r>
            <w:r>
              <w:rPr>
                <w:rFonts w:ascii="Times New Roman" w:hAnsi="Times New Roman" w:cs="Times New Roman"/>
                <w:sz w:val="24"/>
                <w:szCs w:val="24"/>
              </w:rPr>
              <w:t>(</w:t>
            </w:r>
            <w:r w:rsidRPr="00007922">
              <w:rPr>
                <w:rFonts w:ascii="Times New Roman" w:hAnsi="Times New Roman" w:cs="Times New Roman"/>
                <w:sz w:val="24"/>
                <w:szCs w:val="24"/>
              </w:rPr>
              <w:t>27.1%</w:t>
            </w:r>
            <w:r>
              <w:rPr>
                <w:rFonts w:ascii="Times New Roman" w:hAnsi="Times New Roman" w:cs="Times New Roman"/>
                <w:sz w:val="24"/>
                <w:szCs w:val="24"/>
              </w:rPr>
              <w:t>)</w:t>
            </w:r>
          </w:p>
        </w:tc>
        <w:tc>
          <w:tcPr>
            <w:tcW w:w="2033" w:type="dxa"/>
            <w:shd w:val="clear" w:color="auto" w:fill="auto"/>
            <w:tcMar>
              <w:top w:w="72" w:type="dxa"/>
              <w:left w:w="144" w:type="dxa"/>
              <w:bottom w:w="72" w:type="dxa"/>
              <w:right w:w="144" w:type="dxa"/>
            </w:tcMar>
            <w:hideMark/>
          </w:tcPr>
          <w:p w14:paraId="0C8CCF5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10.2%</w:t>
            </w:r>
            <w:r>
              <w:rPr>
                <w:rFonts w:ascii="Times New Roman" w:hAnsi="Times New Roman" w:cs="Times New Roman"/>
                <w:sz w:val="24"/>
                <w:szCs w:val="24"/>
              </w:rPr>
              <w:t>)</w:t>
            </w:r>
          </w:p>
        </w:tc>
      </w:tr>
    </w:tbl>
    <w:p w14:paraId="0D0E9447" w14:textId="77777777" w:rsidR="000612B8" w:rsidRPr="00007922" w:rsidRDefault="000612B8" w:rsidP="000612B8">
      <w:pPr>
        <w:spacing w:line="240" w:lineRule="auto"/>
        <w:rPr>
          <w:rFonts w:ascii="Times New Roman" w:hAnsi="Times New Roman" w:cs="Times New Roman"/>
          <w:sz w:val="24"/>
          <w:szCs w:val="24"/>
        </w:rPr>
      </w:pPr>
    </w:p>
    <w:p w14:paraId="035B1C2C"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t xml:space="preserve">Table 12. Spiritual and faith health concerns among cancer survivors </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713"/>
        <w:gridCol w:w="835"/>
        <w:gridCol w:w="2270"/>
        <w:gridCol w:w="2270"/>
      </w:tblGrid>
      <w:tr w:rsidR="000612B8" w:rsidRPr="00007922" w14:paraId="536C02D6" w14:textId="77777777" w:rsidTr="008C3995">
        <w:trPr>
          <w:trHeight w:val="399"/>
        </w:trPr>
        <w:tc>
          <w:tcPr>
            <w:tcW w:w="3713" w:type="dxa"/>
            <w:shd w:val="clear" w:color="auto" w:fill="C00000"/>
            <w:tcMar>
              <w:top w:w="72" w:type="dxa"/>
              <w:left w:w="144" w:type="dxa"/>
              <w:bottom w:w="72" w:type="dxa"/>
              <w:right w:w="144" w:type="dxa"/>
            </w:tcMar>
            <w:hideMark/>
          </w:tcPr>
          <w:p w14:paraId="5954762F"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Spiritual/faith health concerns</w:t>
            </w:r>
          </w:p>
        </w:tc>
        <w:tc>
          <w:tcPr>
            <w:tcW w:w="835" w:type="dxa"/>
            <w:shd w:val="clear" w:color="auto" w:fill="C00000"/>
            <w:tcMar>
              <w:top w:w="72" w:type="dxa"/>
              <w:left w:w="144" w:type="dxa"/>
              <w:bottom w:w="72" w:type="dxa"/>
              <w:right w:w="144" w:type="dxa"/>
            </w:tcMar>
            <w:hideMark/>
          </w:tcPr>
          <w:p w14:paraId="1846DDBE"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2270" w:type="dxa"/>
            <w:shd w:val="clear" w:color="auto" w:fill="C00000"/>
            <w:tcMar>
              <w:top w:w="72" w:type="dxa"/>
              <w:left w:w="144" w:type="dxa"/>
              <w:bottom w:w="72" w:type="dxa"/>
              <w:right w:w="144" w:type="dxa"/>
            </w:tcMar>
            <w:hideMark/>
          </w:tcPr>
          <w:p w14:paraId="71B56E61" w14:textId="77777777" w:rsidR="000612B8" w:rsidRPr="00007922" w:rsidRDefault="000612B8" w:rsidP="008C399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M</w:t>
            </w:r>
            <w:r w:rsidRPr="00007922">
              <w:rPr>
                <w:rFonts w:ascii="Times New Roman" w:hAnsi="Times New Roman" w:cs="Times New Roman"/>
                <w:b/>
                <w:bCs/>
                <w:sz w:val="24"/>
                <w:szCs w:val="24"/>
              </w:rPr>
              <w:t xml:space="preserve">oderate distress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c>
          <w:tcPr>
            <w:tcW w:w="2270" w:type="dxa"/>
            <w:shd w:val="clear" w:color="auto" w:fill="C00000"/>
            <w:tcMar>
              <w:top w:w="72" w:type="dxa"/>
              <w:left w:w="144" w:type="dxa"/>
              <w:bottom w:w="72" w:type="dxa"/>
              <w:right w:w="144" w:type="dxa"/>
            </w:tcMar>
            <w:hideMark/>
          </w:tcPr>
          <w:p w14:paraId="58586D75" w14:textId="77777777" w:rsidR="000612B8" w:rsidRPr="00007922" w:rsidRDefault="000612B8" w:rsidP="008C399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E</w:t>
            </w:r>
            <w:r w:rsidRPr="00007922">
              <w:rPr>
                <w:rFonts w:ascii="Times New Roman" w:hAnsi="Times New Roman" w:cs="Times New Roman"/>
                <w:b/>
                <w:bCs/>
                <w:sz w:val="24"/>
                <w:szCs w:val="24"/>
              </w:rPr>
              <w:t>xtreme distress</w:t>
            </w:r>
            <w:r>
              <w:rPr>
                <w:rFonts w:ascii="Times New Roman" w:hAnsi="Times New Roman" w:cs="Times New Roman"/>
                <w:b/>
                <w:bCs/>
                <w:sz w:val="24"/>
                <w:szCs w:val="24"/>
              </w:rPr>
              <w:t xml:space="preserve">  N</w:t>
            </w:r>
            <w:r w:rsidRPr="00007922">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r w:rsidRPr="00007922">
              <w:rPr>
                <w:rFonts w:ascii="Times New Roman" w:hAnsi="Times New Roman" w:cs="Times New Roman"/>
                <w:b/>
                <w:bCs/>
                <w:sz w:val="24"/>
                <w:szCs w:val="24"/>
              </w:rPr>
              <w:t xml:space="preserve"> </w:t>
            </w:r>
          </w:p>
        </w:tc>
      </w:tr>
      <w:tr w:rsidR="000612B8" w:rsidRPr="00007922" w14:paraId="48F0D202" w14:textId="77777777" w:rsidTr="008C3995">
        <w:trPr>
          <w:trHeight w:val="399"/>
        </w:trPr>
        <w:tc>
          <w:tcPr>
            <w:tcW w:w="3713" w:type="dxa"/>
            <w:shd w:val="clear" w:color="auto" w:fill="auto"/>
            <w:tcMar>
              <w:top w:w="72" w:type="dxa"/>
              <w:left w:w="144" w:type="dxa"/>
              <w:bottom w:w="72" w:type="dxa"/>
              <w:right w:w="144" w:type="dxa"/>
            </w:tcMar>
            <w:hideMark/>
          </w:tcPr>
          <w:p w14:paraId="71B5A3B5"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Religious/spiritual support</w:t>
            </w:r>
          </w:p>
        </w:tc>
        <w:tc>
          <w:tcPr>
            <w:tcW w:w="835" w:type="dxa"/>
            <w:shd w:val="clear" w:color="auto" w:fill="auto"/>
            <w:tcMar>
              <w:top w:w="72" w:type="dxa"/>
              <w:left w:w="144" w:type="dxa"/>
              <w:bottom w:w="72" w:type="dxa"/>
              <w:right w:w="144" w:type="dxa"/>
            </w:tcMar>
            <w:hideMark/>
          </w:tcPr>
          <w:p w14:paraId="60563A0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59</w:t>
            </w:r>
          </w:p>
        </w:tc>
        <w:tc>
          <w:tcPr>
            <w:tcW w:w="2270" w:type="dxa"/>
            <w:shd w:val="clear" w:color="auto" w:fill="auto"/>
            <w:tcMar>
              <w:top w:w="72" w:type="dxa"/>
              <w:left w:w="144" w:type="dxa"/>
              <w:bottom w:w="72" w:type="dxa"/>
              <w:right w:w="144" w:type="dxa"/>
            </w:tcMar>
            <w:hideMark/>
          </w:tcPr>
          <w:p w14:paraId="66FD38A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10.2%</w:t>
            </w:r>
            <w:r>
              <w:rPr>
                <w:rFonts w:ascii="Times New Roman" w:hAnsi="Times New Roman" w:cs="Times New Roman"/>
                <w:sz w:val="24"/>
                <w:szCs w:val="24"/>
              </w:rPr>
              <w:t>)</w:t>
            </w:r>
          </w:p>
        </w:tc>
        <w:tc>
          <w:tcPr>
            <w:tcW w:w="2270" w:type="dxa"/>
            <w:shd w:val="clear" w:color="auto" w:fill="auto"/>
            <w:tcMar>
              <w:top w:w="72" w:type="dxa"/>
              <w:left w:w="144" w:type="dxa"/>
              <w:bottom w:w="72" w:type="dxa"/>
              <w:right w:w="144" w:type="dxa"/>
            </w:tcMar>
            <w:hideMark/>
          </w:tcPr>
          <w:p w14:paraId="1B73EA5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 </w:t>
            </w:r>
            <w:r>
              <w:rPr>
                <w:rFonts w:ascii="Times New Roman" w:hAnsi="Times New Roman" w:cs="Times New Roman"/>
                <w:sz w:val="24"/>
                <w:szCs w:val="24"/>
              </w:rPr>
              <w:t>(</w:t>
            </w:r>
            <w:r w:rsidRPr="00007922">
              <w:rPr>
                <w:rFonts w:ascii="Times New Roman" w:hAnsi="Times New Roman" w:cs="Times New Roman"/>
                <w:sz w:val="24"/>
                <w:szCs w:val="24"/>
              </w:rPr>
              <w:t>5.1%</w:t>
            </w:r>
            <w:r>
              <w:rPr>
                <w:rFonts w:ascii="Times New Roman" w:hAnsi="Times New Roman" w:cs="Times New Roman"/>
                <w:sz w:val="24"/>
                <w:szCs w:val="24"/>
              </w:rPr>
              <w:t>)</w:t>
            </w:r>
          </w:p>
        </w:tc>
      </w:tr>
      <w:tr w:rsidR="000612B8" w:rsidRPr="00007922" w14:paraId="52E05B77" w14:textId="77777777" w:rsidTr="008C3995">
        <w:trPr>
          <w:trHeight w:val="399"/>
        </w:trPr>
        <w:tc>
          <w:tcPr>
            <w:tcW w:w="3713" w:type="dxa"/>
            <w:shd w:val="clear" w:color="auto" w:fill="auto"/>
            <w:tcMar>
              <w:top w:w="72" w:type="dxa"/>
              <w:left w:w="144" w:type="dxa"/>
              <w:bottom w:w="72" w:type="dxa"/>
              <w:right w:w="144" w:type="dxa"/>
            </w:tcMar>
            <w:hideMark/>
          </w:tcPr>
          <w:p w14:paraId="59B5737D"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Loss of faith</w:t>
            </w:r>
          </w:p>
        </w:tc>
        <w:tc>
          <w:tcPr>
            <w:tcW w:w="835" w:type="dxa"/>
            <w:shd w:val="clear" w:color="auto" w:fill="auto"/>
            <w:tcMar>
              <w:top w:w="72" w:type="dxa"/>
              <w:left w:w="144" w:type="dxa"/>
              <w:bottom w:w="72" w:type="dxa"/>
              <w:right w:w="144" w:type="dxa"/>
            </w:tcMar>
            <w:hideMark/>
          </w:tcPr>
          <w:p w14:paraId="211C574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58</w:t>
            </w:r>
          </w:p>
        </w:tc>
        <w:tc>
          <w:tcPr>
            <w:tcW w:w="2270" w:type="dxa"/>
            <w:shd w:val="clear" w:color="auto" w:fill="auto"/>
            <w:tcMar>
              <w:top w:w="72" w:type="dxa"/>
              <w:left w:w="144" w:type="dxa"/>
              <w:bottom w:w="72" w:type="dxa"/>
              <w:right w:w="144" w:type="dxa"/>
            </w:tcMar>
            <w:hideMark/>
          </w:tcPr>
          <w:p w14:paraId="574E1D7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5 </w:t>
            </w:r>
            <w:r>
              <w:rPr>
                <w:rFonts w:ascii="Times New Roman" w:hAnsi="Times New Roman" w:cs="Times New Roman"/>
                <w:sz w:val="24"/>
                <w:szCs w:val="24"/>
              </w:rPr>
              <w:t>(</w:t>
            </w:r>
            <w:r w:rsidRPr="00007922">
              <w:rPr>
                <w:rFonts w:ascii="Times New Roman" w:hAnsi="Times New Roman" w:cs="Times New Roman"/>
                <w:sz w:val="24"/>
                <w:szCs w:val="24"/>
              </w:rPr>
              <w:t>8.6%</w:t>
            </w:r>
            <w:r>
              <w:rPr>
                <w:rFonts w:ascii="Times New Roman" w:hAnsi="Times New Roman" w:cs="Times New Roman"/>
                <w:sz w:val="24"/>
                <w:szCs w:val="24"/>
              </w:rPr>
              <w:t>)</w:t>
            </w:r>
          </w:p>
        </w:tc>
        <w:tc>
          <w:tcPr>
            <w:tcW w:w="2270" w:type="dxa"/>
            <w:shd w:val="clear" w:color="auto" w:fill="auto"/>
            <w:tcMar>
              <w:top w:w="72" w:type="dxa"/>
              <w:left w:w="144" w:type="dxa"/>
              <w:bottom w:w="72" w:type="dxa"/>
              <w:right w:w="144" w:type="dxa"/>
            </w:tcMar>
            <w:hideMark/>
          </w:tcPr>
          <w:p w14:paraId="6ACCEE56"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 </w:t>
            </w:r>
            <w:r>
              <w:rPr>
                <w:rFonts w:ascii="Times New Roman" w:hAnsi="Times New Roman" w:cs="Times New Roman"/>
                <w:sz w:val="24"/>
                <w:szCs w:val="24"/>
              </w:rPr>
              <w:t>(</w:t>
            </w:r>
            <w:r w:rsidRPr="00007922">
              <w:rPr>
                <w:rFonts w:ascii="Times New Roman" w:hAnsi="Times New Roman" w:cs="Times New Roman"/>
                <w:sz w:val="24"/>
                <w:szCs w:val="24"/>
              </w:rPr>
              <w:t>5.2%</w:t>
            </w:r>
            <w:r>
              <w:rPr>
                <w:rFonts w:ascii="Times New Roman" w:hAnsi="Times New Roman" w:cs="Times New Roman"/>
                <w:sz w:val="24"/>
                <w:szCs w:val="24"/>
              </w:rPr>
              <w:t>)</w:t>
            </w:r>
          </w:p>
        </w:tc>
      </w:tr>
      <w:tr w:rsidR="000612B8" w:rsidRPr="00007922" w14:paraId="464538C2" w14:textId="77777777" w:rsidTr="008C3995">
        <w:trPr>
          <w:trHeight w:val="399"/>
        </w:trPr>
        <w:tc>
          <w:tcPr>
            <w:tcW w:w="3713" w:type="dxa"/>
            <w:shd w:val="clear" w:color="auto" w:fill="auto"/>
            <w:tcMar>
              <w:top w:w="72" w:type="dxa"/>
              <w:left w:w="144" w:type="dxa"/>
              <w:bottom w:w="72" w:type="dxa"/>
              <w:right w:w="144" w:type="dxa"/>
            </w:tcMar>
            <w:hideMark/>
          </w:tcPr>
          <w:p w14:paraId="0421D8BF"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End of life</w:t>
            </w:r>
          </w:p>
        </w:tc>
        <w:tc>
          <w:tcPr>
            <w:tcW w:w="835" w:type="dxa"/>
            <w:shd w:val="clear" w:color="auto" w:fill="auto"/>
            <w:tcMar>
              <w:top w:w="72" w:type="dxa"/>
              <w:left w:w="144" w:type="dxa"/>
              <w:bottom w:w="72" w:type="dxa"/>
              <w:right w:w="144" w:type="dxa"/>
            </w:tcMar>
            <w:hideMark/>
          </w:tcPr>
          <w:p w14:paraId="2184DC2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60</w:t>
            </w:r>
          </w:p>
        </w:tc>
        <w:tc>
          <w:tcPr>
            <w:tcW w:w="2270" w:type="dxa"/>
            <w:shd w:val="clear" w:color="auto" w:fill="auto"/>
            <w:tcMar>
              <w:top w:w="72" w:type="dxa"/>
              <w:left w:w="144" w:type="dxa"/>
              <w:bottom w:w="72" w:type="dxa"/>
              <w:right w:w="144" w:type="dxa"/>
            </w:tcMar>
            <w:hideMark/>
          </w:tcPr>
          <w:p w14:paraId="00FF5416"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9 </w:t>
            </w:r>
            <w:r>
              <w:rPr>
                <w:rFonts w:ascii="Times New Roman" w:hAnsi="Times New Roman" w:cs="Times New Roman"/>
                <w:sz w:val="24"/>
                <w:szCs w:val="24"/>
              </w:rPr>
              <w:t>(</w:t>
            </w:r>
            <w:r w:rsidRPr="00007922">
              <w:rPr>
                <w:rFonts w:ascii="Times New Roman" w:hAnsi="Times New Roman" w:cs="Times New Roman"/>
                <w:sz w:val="24"/>
                <w:szCs w:val="24"/>
              </w:rPr>
              <w:t>15.0%</w:t>
            </w:r>
            <w:r>
              <w:rPr>
                <w:rFonts w:ascii="Times New Roman" w:hAnsi="Times New Roman" w:cs="Times New Roman"/>
                <w:sz w:val="24"/>
                <w:szCs w:val="24"/>
              </w:rPr>
              <w:t>)</w:t>
            </w:r>
          </w:p>
        </w:tc>
        <w:tc>
          <w:tcPr>
            <w:tcW w:w="2270" w:type="dxa"/>
            <w:shd w:val="clear" w:color="auto" w:fill="auto"/>
            <w:tcMar>
              <w:top w:w="72" w:type="dxa"/>
              <w:left w:w="144" w:type="dxa"/>
              <w:bottom w:w="72" w:type="dxa"/>
              <w:right w:w="144" w:type="dxa"/>
            </w:tcMar>
            <w:hideMark/>
          </w:tcPr>
          <w:p w14:paraId="5E498A2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10.0%</w:t>
            </w:r>
            <w:r>
              <w:rPr>
                <w:rFonts w:ascii="Times New Roman" w:hAnsi="Times New Roman" w:cs="Times New Roman"/>
                <w:sz w:val="24"/>
                <w:szCs w:val="24"/>
              </w:rPr>
              <w:t>)</w:t>
            </w:r>
          </w:p>
        </w:tc>
      </w:tr>
    </w:tbl>
    <w:p w14:paraId="689F39D3" w14:textId="77777777" w:rsidR="000612B8" w:rsidRDefault="000612B8" w:rsidP="000612B8">
      <w:pPr>
        <w:spacing w:line="240" w:lineRule="auto"/>
        <w:rPr>
          <w:rFonts w:ascii="Times New Roman" w:hAnsi="Times New Roman" w:cs="Times New Roman"/>
          <w:b/>
          <w:sz w:val="24"/>
          <w:szCs w:val="24"/>
        </w:rPr>
      </w:pPr>
    </w:p>
    <w:p w14:paraId="3F7A3B34" w14:textId="77777777" w:rsidR="000612B8" w:rsidRDefault="000612B8" w:rsidP="000612B8">
      <w:pPr>
        <w:spacing w:line="240" w:lineRule="auto"/>
        <w:rPr>
          <w:rFonts w:ascii="Times New Roman" w:hAnsi="Times New Roman" w:cs="Times New Roman"/>
          <w:b/>
          <w:sz w:val="24"/>
          <w:szCs w:val="24"/>
        </w:rPr>
      </w:pPr>
    </w:p>
    <w:p w14:paraId="4F3E14C7" w14:textId="77777777" w:rsidR="000612B8" w:rsidRDefault="000612B8" w:rsidP="000612B8">
      <w:pPr>
        <w:spacing w:line="240" w:lineRule="auto"/>
        <w:rPr>
          <w:rFonts w:ascii="Times New Roman" w:hAnsi="Times New Roman" w:cs="Times New Roman"/>
          <w:b/>
          <w:sz w:val="24"/>
          <w:szCs w:val="24"/>
        </w:rPr>
      </w:pPr>
    </w:p>
    <w:p w14:paraId="1BAFFCCC" w14:textId="77777777" w:rsidR="000612B8" w:rsidRDefault="000612B8" w:rsidP="000612B8">
      <w:pPr>
        <w:spacing w:line="240" w:lineRule="auto"/>
        <w:rPr>
          <w:rFonts w:ascii="Times New Roman" w:hAnsi="Times New Roman" w:cs="Times New Roman"/>
          <w:b/>
          <w:sz w:val="24"/>
          <w:szCs w:val="24"/>
        </w:rPr>
      </w:pPr>
    </w:p>
    <w:p w14:paraId="4981E42B" w14:textId="77777777" w:rsidR="000612B8" w:rsidRDefault="000612B8" w:rsidP="000612B8">
      <w:pPr>
        <w:spacing w:line="240" w:lineRule="auto"/>
        <w:rPr>
          <w:rFonts w:ascii="Times New Roman" w:hAnsi="Times New Roman" w:cs="Times New Roman"/>
          <w:b/>
          <w:sz w:val="24"/>
          <w:szCs w:val="24"/>
        </w:rPr>
      </w:pPr>
    </w:p>
    <w:p w14:paraId="171B1918" w14:textId="77777777" w:rsidR="000612B8" w:rsidRDefault="000612B8" w:rsidP="000612B8">
      <w:pPr>
        <w:spacing w:line="240" w:lineRule="auto"/>
        <w:rPr>
          <w:rFonts w:ascii="Times New Roman" w:hAnsi="Times New Roman" w:cs="Times New Roman"/>
          <w:b/>
          <w:sz w:val="24"/>
          <w:szCs w:val="24"/>
        </w:rPr>
      </w:pPr>
    </w:p>
    <w:p w14:paraId="059E6E89" w14:textId="77777777" w:rsidR="000612B8" w:rsidRDefault="000612B8" w:rsidP="000612B8">
      <w:pPr>
        <w:spacing w:line="240" w:lineRule="auto"/>
        <w:rPr>
          <w:rFonts w:ascii="Times New Roman" w:hAnsi="Times New Roman" w:cs="Times New Roman"/>
          <w:b/>
          <w:sz w:val="24"/>
          <w:szCs w:val="24"/>
        </w:rPr>
      </w:pPr>
    </w:p>
    <w:p w14:paraId="2A0335D1" w14:textId="77777777" w:rsidR="000612B8" w:rsidRDefault="000612B8" w:rsidP="000612B8">
      <w:pPr>
        <w:spacing w:line="240" w:lineRule="auto"/>
        <w:rPr>
          <w:rFonts w:ascii="Times New Roman" w:hAnsi="Times New Roman" w:cs="Times New Roman"/>
          <w:b/>
          <w:sz w:val="24"/>
          <w:szCs w:val="24"/>
        </w:rPr>
      </w:pPr>
    </w:p>
    <w:p w14:paraId="583467AB" w14:textId="77777777" w:rsidR="000612B8" w:rsidRDefault="000612B8" w:rsidP="000612B8">
      <w:pPr>
        <w:spacing w:line="240" w:lineRule="auto"/>
        <w:rPr>
          <w:rFonts w:ascii="Times New Roman" w:hAnsi="Times New Roman" w:cs="Times New Roman"/>
          <w:b/>
          <w:sz w:val="24"/>
          <w:szCs w:val="24"/>
        </w:rPr>
      </w:pPr>
    </w:p>
    <w:p w14:paraId="6D79F5AB" w14:textId="77777777" w:rsidR="000612B8" w:rsidRDefault="000612B8" w:rsidP="000612B8">
      <w:pPr>
        <w:spacing w:line="240" w:lineRule="auto"/>
        <w:rPr>
          <w:rFonts w:ascii="Times New Roman" w:hAnsi="Times New Roman" w:cs="Times New Roman"/>
          <w:b/>
          <w:sz w:val="24"/>
          <w:szCs w:val="24"/>
        </w:rPr>
      </w:pPr>
    </w:p>
    <w:p w14:paraId="7AD28632" w14:textId="77777777" w:rsidR="000612B8" w:rsidRDefault="000612B8" w:rsidP="000612B8">
      <w:pPr>
        <w:spacing w:line="240" w:lineRule="auto"/>
        <w:rPr>
          <w:rFonts w:ascii="Times New Roman" w:hAnsi="Times New Roman" w:cs="Times New Roman"/>
          <w:b/>
          <w:sz w:val="24"/>
          <w:szCs w:val="24"/>
        </w:rPr>
      </w:pPr>
    </w:p>
    <w:p w14:paraId="79732DB6" w14:textId="77777777" w:rsidR="000612B8" w:rsidRDefault="000612B8" w:rsidP="000612B8">
      <w:pPr>
        <w:spacing w:line="240" w:lineRule="auto"/>
        <w:rPr>
          <w:rFonts w:ascii="Times New Roman" w:hAnsi="Times New Roman" w:cs="Times New Roman"/>
          <w:b/>
          <w:sz w:val="24"/>
          <w:szCs w:val="24"/>
        </w:rPr>
      </w:pPr>
    </w:p>
    <w:p w14:paraId="52ADA191"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lastRenderedPageBreak/>
        <w:t xml:space="preserve">Table 13. Help needed for physical concerns among cancer survivors </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62"/>
        <w:gridCol w:w="835"/>
        <w:gridCol w:w="1928"/>
        <w:gridCol w:w="835"/>
        <w:gridCol w:w="2283"/>
      </w:tblGrid>
      <w:tr w:rsidR="000612B8" w:rsidRPr="00007922" w14:paraId="22A8FECC" w14:textId="77777777" w:rsidTr="008C3995">
        <w:trPr>
          <w:trHeight w:val="431"/>
        </w:trPr>
        <w:tc>
          <w:tcPr>
            <w:tcW w:w="3392" w:type="dxa"/>
            <w:shd w:val="clear" w:color="auto" w:fill="C00000"/>
            <w:tcMar>
              <w:top w:w="72" w:type="dxa"/>
              <w:left w:w="144" w:type="dxa"/>
              <w:bottom w:w="72" w:type="dxa"/>
              <w:right w:w="144" w:type="dxa"/>
            </w:tcMar>
            <w:hideMark/>
          </w:tcPr>
          <w:p w14:paraId="6A1C1AA7"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Help needed for physical concerns ≥ 30%</w:t>
            </w:r>
          </w:p>
        </w:tc>
        <w:tc>
          <w:tcPr>
            <w:tcW w:w="677" w:type="dxa"/>
            <w:shd w:val="clear" w:color="auto" w:fill="C00000"/>
            <w:tcMar>
              <w:top w:w="72" w:type="dxa"/>
              <w:left w:w="144" w:type="dxa"/>
              <w:bottom w:w="72" w:type="dxa"/>
              <w:right w:w="144" w:type="dxa"/>
            </w:tcMar>
            <w:hideMark/>
          </w:tcPr>
          <w:p w14:paraId="533776D9"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2072" w:type="dxa"/>
            <w:shd w:val="clear" w:color="auto" w:fill="C00000"/>
            <w:tcMar>
              <w:top w:w="72" w:type="dxa"/>
              <w:left w:w="144" w:type="dxa"/>
              <w:bottom w:w="72" w:type="dxa"/>
              <w:right w:w="144" w:type="dxa"/>
            </w:tcMar>
            <w:hideMark/>
          </w:tcPr>
          <w:p w14:paraId="11D7382E"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 xml:space="preserve">Yes, Need help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c>
          <w:tcPr>
            <w:tcW w:w="516" w:type="dxa"/>
            <w:shd w:val="clear" w:color="auto" w:fill="C00000"/>
            <w:tcMar>
              <w:top w:w="72" w:type="dxa"/>
              <w:left w:w="144" w:type="dxa"/>
              <w:bottom w:w="72" w:type="dxa"/>
              <w:right w:w="144" w:type="dxa"/>
            </w:tcMar>
            <w:hideMark/>
          </w:tcPr>
          <w:p w14:paraId="0892EBEB"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2486" w:type="dxa"/>
            <w:shd w:val="clear" w:color="auto" w:fill="C00000"/>
            <w:tcMar>
              <w:top w:w="72" w:type="dxa"/>
              <w:left w:w="144" w:type="dxa"/>
              <w:bottom w:w="72" w:type="dxa"/>
              <w:right w:w="144" w:type="dxa"/>
            </w:tcMar>
            <w:hideMark/>
          </w:tcPr>
          <w:p w14:paraId="07715A7C"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 xml:space="preserve">Got all help needed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r>
      <w:tr w:rsidR="000612B8" w:rsidRPr="00007922" w14:paraId="311D2823" w14:textId="77777777" w:rsidTr="008C3995">
        <w:trPr>
          <w:trHeight w:val="431"/>
        </w:trPr>
        <w:tc>
          <w:tcPr>
            <w:tcW w:w="3392" w:type="dxa"/>
            <w:shd w:val="clear" w:color="auto" w:fill="auto"/>
            <w:tcMar>
              <w:top w:w="72" w:type="dxa"/>
              <w:left w:w="144" w:type="dxa"/>
              <w:bottom w:w="72" w:type="dxa"/>
              <w:right w:w="144" w:type="dxa"/>
            </w:tcMar>
            <w:hideMark/>
          </w:tcPr>
          <w:p w14:paraId="484390FB"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Tiredness, fatigue, lack of energy</w:t>
            </w:r>
          </w:p>
        </w:tc>
        <w:tc>
          <w:tcPr>
            <w:tcW w:w="677" w:type="dxa"/>
            <w:shd w:val="clear" w:color="auto" w:fill="auto"/>
            <w:tcMar>
              <w:top w:w="72" w:type="dxa"/>
              <w:left w:w="144" w:type="dxa"/>
              <w:bottom w:w="72" w:type="dxa"/>
              <w:right w:w="144" w:type="dxa"/>
            </w:tcMar>
            <w:hideMark/>
          </w:tcPr>
          <w:p w14:paraId="631DC1DA"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58</w:t>
            </w:r>
          </w:p>
        </w:tc>
        <w:tc>
          <w:tcPr>
            <w:tcW w:w="2072" w:type="dxa"/>
            <w:shd w:val="clear" w:color="auto" w:fill="auto"/>
            <w:tcMar>
              <w:top w:w="72" w:type="dxa"/>
              <w:left w:w="144" w:type="dxa"/>
              <w:bottom w:w="72" w:type="dxa"/>
              <w:right w:w="144" w:type="dxa"/>
            </w:tcMar>
            <w:hideMark/>
          </w:tcPr>
          <w:p w14:paraId="07A2ABC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19 </w:t>
            </w:r>
            <w:r>
              <w:rPr>
                <w:rFonts w:ascii="Times New Roman" w:hAnsi="Times New Roman" w:cs="Times New Roman"/>
                <w:sz w:val="24"/>
                <w:szCs w:val="24"/>
              </w:rPr>
              <w:t>(</w:t>
            </w:r>
            <w:r w:rsidRPr="00007922">
              <w:rPr>
                <w:rFonts w:ascii="Times New Roman" w:hAnsi="Times New Roman" w:cs="Times New Roman"/>
                <w:sz w:val="24"/>
                <w:szCs w:val="24"/>
              </w:rPr>
              <w:t>32.2%</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06A4B42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51</w:t>
            </w:r>
          </w:p>
        </w:tc>
        <w:tc>
          <w:tcPr>
            <w:tcW w:w="2486" w:type="dxa"/>
            <w:shd w:val="clear" w:color="auto" w:fill="auto"/>
            <w:tcMar>
              <w:top w:w="72" w:type="dxa"/>
              <w:left w:w="144" w:type="dxa"/>
              <w:bottom w:w="72" w:type="dxa"/>
              <w:right w:w="144" w:type="dxa"/>
            </w:tcMar>
            <w:hideMark/>
          </w:tcPr>
          <w:p w14:paraId="779F30B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14 </w:t>
            </w:r>
            <w:r>
              <w:rPr>
                <w:rFonts w:ascii="Times New Roman" w:hAnsi="Times New Roman" w:cs="Times New Roman"/>
                <w:sz w:val="24"/>
                <w:szCs w:val="24"/>
              </w:rPr>
              <w:t>(</w:t>
            </w:r>
            <w:r w:rsidRPr="00007922">
              <w:rPr>
                <w:rFonts w:ascii="Times New Roman" w:hAnsi="Times New Roman" w:cs="Times New Roman"/>
                <w:sz w:val="24"/>
                <w:szCs w:val="24"/>
              </w:rPr>
              <w:t>26.9%</w:t>
            </w:r>
            <w:r>
              <w:rPr>
                <w:rFonts w:ascii="Times New Roman" w:hAnsi="Times New Roman" w:cs="Times New Roman"/>
                <w:sz w:val="24"/>
                <w:szCs w:val="24"/>
              </w:rPr>
              <w:t>)</w:t>
            </w:r>
          </w:p>
        </w:tc>
      </w:tr>
      <w:tr w:rsidR="000612B8" w:rsidRPr="00007922" w14:paraId="3D4A26B0" w14:textId="77777777" w:rsidTr="008C3995">
        <w:trPr>
          <w:trHeight w:val="431"/>
        </w:trPr>
        <w:tc>
          <w:tcPr>
            <w:tcW w:w="3392" w:type="dxa"/>
            <w:shd w:val="clear" w:color="auto" w:fill="auto"/>
            <w:tcMar>
              <w:top w:w="72" w:type="dxa"/>
              <w:left w:w="144" w:type="dxa"/>
              <w:bottom w:w="72" w:type="dxa"/>
              <w:right w:w="144" w:type="dxa"/>
            </w:tcMar>
            <w:hideMark/>
          </w:tcPr>
          <w:p w14:paraId="4699952A"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Issues with sleeping</w:t>
            </w:r>
          </w:p>
        </w:tc>
        <w:tc>
          <w:tcPr>
            <w:tcW w:w="677" w:type="dxa"/>
            <w:shd w:val="clear" w:color="auto" w:fill="auto"/>
            <w:tcMar>
              <w:top w:w="72" w:type="dxa"/>
              <w:left w:w="144" w:type="dxa"/>
              <w:bottom w:w="72" w:type="dxa"/>
              <w:right w:w="144" w:type="dxa"/>
            </w:tcMar>
            <w:hideMark/>
          </w:tcPr>
          <w:p w14:paraId="0CFC4CE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62</w:t>
            </w:r>
          </w:p>
        </w:tc>
        <w:tc>
          <w:tcPr>
            <w:tcW w:w="2072" w:type="dxa"/>
            <w:shd w:val="clear" w:color="auto" w:fill="auto"/>
            <w:tcMar>
              <w:top w:w="72" w:type="dxa"/>
              <w:left w:w="144" w:type="dxa"/>
              <w:bottom w:w="72" w:type="dxa"/>
              <w:right w:w="144" w:type="dxa"/>
            </w:tcMar>
            <w:hideMark/>
          </w:tcPr>
          <w:p w14:paraId="461F92F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22 </w:t>
            </w:r>
            <w:r>
              <w:rPr>
                <w:rFonts w:ascii="Times New Roman" w:hAnsi="Times New Roman" w:cs="Times New Roman"/>
                <w:sz w:val="24"/>
                <w:szCs w:val="24"/>
              </w:rPr>
              <w:t>(</w:t>
            </w:r>
            <w:r w:rsidRPr="00007922">
              <w:rPr>
                <w:rFonts w:ascii="Times New Roman" w:hAnsi="Times New Roman" w:cs="Times New Roman"/>
                <w:sz w:val="24"/>
                <w:szCs w:val="24"/>
              </w:rPr>
              <w:t>34.9%</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4456AF8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49</w:t>
            </w:r>
          </w:p>
        </w:tc>
        <w:tc>
          <w:tcPr>
            <w:tcW w:w="2486" w:type="dxa"/>
            <w:shd w:val="clear" w:color="auto" w:fill="auto"/>
            <w:tcMar>
              <w:top w:w="72" w:type="dxa"/>
              <w:left w:w="144" w:type="dxa"/>
              <w:bottom w:w="72" w:type="dxa"/>
              <w:right w:w="144" w:type="dxa"/>
            </w:tcMar>
            <w:hideMark/>
          </w:tcPr>
          <w:p w14:paraId="4C99A48A"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20.0%</w:t>
            </w:r>
            <w:r>
              <w:rPr>
                <w:rFonts w:ascii="Times New Roman" w:hAnsi="Times New Roman" w:cs="Times New Roman"/>
                <w:sz w:val="24"/>
                <w:szCs w:val="24"/>
              </w:rPr>
              <w:t>)</w:t>
            </w:r>
          </w:p>
        </w:tc>
      </w:tr>
      <w:tr w:rsidR="000612B8" w:rsidRPr="00007922" w14:paraId="157791AF" w14:textId="77777777" w:rsidTr="008C3995">
        <w:trPr>
          <w:trHeight w:val="431"/>
        </w:trPr>
        <w:tc>
          <w:tcPr>
            <w:tcW w:w="3392" w:type="dxa"/>
            <w:shd w:val="clear" w:color="auto" w:fill="auto"/>
            <w:tcMar>
              <w:top w:w="72" w:type="dxa"/>
              <w:left w:w="144" w:type="dxa"/>
              <w:bottom w:w="72" w:type="dxa"/>
              <w:right w:w="144" w:type="dxa"/>
            </w:tcMar>
            <w:hideMark/>
          </w:tcPr>
          <w:p w14:paraId="60BAFEA2"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Pain</w:t>
            </w:r>
          </w:p>
        </w:tc>
        <w:tc>
          <w:tcPr>
            <w:tcW w:w="677" w:type="dxa"/>
            <w:shd w:val="clear" w:color="auto" w:fill="auto"/>
            <w:tcMar>
              <w:top w:w="72" w:type="dxa"/>
              <w:left w:w="144" w:type="dxa"/>
              <w:bottom w:w="72" w:type="dxa"/>
              <w:right w:w="144" w:type="dxa"/>
            </w:tcMar>
            <w:hideMark/>
          </w:tcPr>
          <w:p w14:paraId="00C77EB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54</w:t>
            </w:r>
          </w:p>
        </w:tc>
        <w:tc>
          <w:tcPr>
            <w:tcW w:w="2072" w:type="dxa"/>
            <w:shd w:val="clear" w:color="auto" w:fill="auto"/>
            <w:tcMar>
              <w:top w:w="72" w:type="dxa"/>
              <w:left w:w="144" w:type="dxa"/>
              <w:bottom w:w="72" w:type="dxa"/>
              <w:right w:w="144" w:type="dxa"/>
            </w:tcMar>
            <w:hideMark/>
          </w:tcPr>
          <w:p w14:paraId="00561C7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19 </w:t>
            </w:r>
            <w:r>
              <w:rPr>
                <w:rFonts w:ascii="Times New Roman" w:hAnsi="Times New Roman" w:cs="Times New Roman"/>
                <w:sz w:val="24"/>
                <w:szCs w:val="24"/>
              </w:rPr>
              <w:t>(</w:t>
            </w:r>
            <w:r w:rsidRPr="00007922">
              <w:rPr>
                <w:rFonts w:ascii="Times New Roman" w:hAnsi="Times New Roman" w:cs="Times New Roman"/>
                <w:sz w:val="24"/>
                <w:szCs w:val="24"/>
              </w:rPr>
              <w:t>34.6%</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028EA1C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42</w:t>
            </w:r>
          </w:p>
        </w:tc>
        <w:tc>
          <w:tcPr>
            <w:tcW w:w="2486" w:type="dxa"/>
            <w:shd w:val="clear" w:color="auto" w:fill="auto"/>
            <w:tcMar>
              <w:top w:w="72" w:type="dxa"/>
              <w:left w:w="144" w:type="dxa"/>
              <w:bottom w:w="72" w:type="dxa"/>
              <w:right w:w="144" w:type="dxa"/>
            </w:tcMar>
            <w:hideMark/>
          </w:tcPr>
          <w:p w14:paraId="34E021A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9 </w:t>
            </w:r>
            <w:r>
              <w:rPr>
                <w:rFonts w:ascii="Times New Roman" w:hAnsi="Times New Roman" w:cs="Times New Roman"/>
                <w:sz w:val="24"/>
                <w:szCs w:val="24"/>
              </w:rPr>
              <w:t>(</w:t>
            </w:r>
            <w:r w:rsidRPr="00007922">
              <w:rPr>
                <w:rFonts w:ascii="Times New Roman" w:hAnsi="Times New Roman" w:cs="Times New Roman"/>
                <w:sz w:val="24"/>
                <w:szCs w:val="24"/>
              </w:rPr>
              <w:t>20.9%</w:t>
            </w:r>
            <w:r>
              <w:rPr>
                <w:rFonts w:ascii="Times New Roman" w:hAnsi="Times New Roman" w:cs="Times New Roman"/>
                <w:sz w:val="24"/>
                <w:szCs w:val="24"/>
              </w:rPr>
              <w:t>)</w:t>
            </w:r>
          </w:p>
        </w:tc>
      </w:tr>
      <w:tr w:rsidR="000612B8" w:rsidRPr="00007922" w14:paraId="4703ADA1" w14:textId="77777777" w:rsidTr="008C3995">
        <w:trPr>
          <w:trHeight w:val="431"/>
        </w:trPr>
        <w:tc>
          <w:tcPr>
            <w:tcW w:w="3392" w:type="dxa"/>
            <w:shd w:val="clear" w:color="auto" w:fill="auto"/>
            <w:tcMar>
              <w:top w:w="72" w:type="dxa"/>
              <w:left w:w="144" w:type="dxa"/>
              <w:bottom w:w="72" w:type="dxa"/>
              <w:right w:w="144" w:type="dxa"/>
            </w:tcMar>
            <w:hideMark/>
          </w:tcPr>
          <w:p w14:paraId="271C98C7"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Neuropathy</w:t>
            </w:r>
          </w:p>
        </w:tc>
        <w:tc>
          <w:tcPr>
            <w:tcW w:w="677" w:type="dxa"/>
            <w:shd w:val="clear" w:color="auto" w:fill="auto"/>
            <w:tcMar>
              <w:top w:w="72" w:type="dxa"/>
              <w:left w:w="144" w:type="dxa"/>
              <w:bottom w:w="72" w:type="dxa"/>
              <w:right w:w="144" w:type="dxa"/>
            </w:tcMar>
            <w:hideMark/>
          </w:tcPr>
          <w:p w14:paraId="0F1DD89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54</w:t>
            </w:r>
          </w:p>
        </w:tc>
        <w:tc>
          <w:tcPr>
            <w:tcW w:w="2072" w:type="dxa"/>
            <w:shd w:val="clear" w:color="auto" w:fill="auto"/>
            <w:tcMar>
              <w:top w:w="72" w:type="dxa"/>
              <w:left w:w="144" w:type="dxa"/>
              <w:bottom w:w="72" w:type="dxa"/>
              <w:right w:w="144" w:type="dxa"/>
            </w:tcMar>
            <w:hideMark/>
          </w:tcPr>
          <w:p w14:paraId="070B11F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19 </w:t>
            </w:r>
            <w:r>
              <w:rPr>
                <w:rFonts w:ascii="Times New Roman" w:hAnsi="Times New Roman" w:cs="Times New Roman"/>
                <w:sz w:val="24"/>
                <w:szCs w:val="24"/>
              </w:rPr>
              <w:t>(</w:t>
            </w:r>
            <w:r w:rsidRPr="00007922">
              <w:rPr>
                <w:rFonts w:ascii="Times New Roman" w:hAnsi="Times New Roman" w:cs="Times New Roman"/>
                <w:sz w:val="24"/>
                <w:szCs w:val="24"/>
              </w:rPr>
              <w:t>34.6%</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4EBC126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43</w:t>
            </w:r>
          </w:p>
        </w:tc>
        <w:tc>
          <w:tcPr>
            <w:tcW w:w="2486" w:type="dxa"/>
            <w:shd w:val="clear" w:color="auto" w:fill="auto"/>
            <w:tcMar>
              <w:top w:w="72" w:type="dxa"/>
              <w:left w:w="144" w:type="dxa"/>
              <w:bottom w:w="72" w:type="dxa"/>
              <w:right w:w="144" w:type="dxa"/>
            </w:tcMar>
            <w:hideMark/>
          </w:tcPr>
          <w:p w14:paraId="201B010A"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22.7%</w:t>
            </w:r>
            <w:r>
              <w:rPr>
                <w:rFonts w:ascii="Times New Roman" w:hAnsi="Times New Roman" w:cs="Times New Roman"/>
                <w:sz w:val="24"/>
                <w:szCs w:val="24"/>
              </w:rPr>
              <w:t>)</w:t>
            </w:r>
          </w:p>
        </w:tc>
      </w:tr>
      <w:tr w:rsidR="000612B8" w:rsidRPr="00007922" w14:paraId="237D6056" w14:textId="77777777" w:rsidTr="008C3995">
        <w:trPr>
          <w:trHeight w:val="431"/>
        </w:trPr>
        <w:tc>
          <w:tcPr>
            <w:tcW w:w="3392" w:type="dxa"/>
            <w:shd w:val="clear" w:color="auto" w:fill="auto"/>
            <w:tcMar>
              <w:top w:w="72" w:type="dxa"/>
              <w:left w:w="144" w:type="dxa"/>
              <w:bottom w:w="72" w:type="dxa"/>
              <w:right w:w="144" w:type="dxa"/>
            </w:tcMar>
            <w:hideMark/>
          </w:tcPr>
          <w:p w14:paraId="7328E0E3"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Body image issues</w:t>
            </w:r>
          </w:p>
        </w:tc>
        <w:tc>
          <w:tcPr>
            <w:tcW w:w="677" w:type="dxa"/>
            <w:shd w:val="clear" w:color="auto" w:fill="auto"/>
            <w:tcMar>
              <w:top w:w="72" w:type="dxa"/>
              <w:left w:w="144" w:type="dxa"/>
              <w:bottom w:w="72" w:type="dxa"/>
              <w:right w:w="144" w:type="dxa"/>
            </w:tcMar>
            <w:hideMark/>
          </w:tcPr>
          <w:p w14:paraId="024857C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57</w:t>
            </w:r>
          </w:p>
        </w:tc>
        <w:tc>
          <w:tcPr>
            <w:tcW w:w="2072" w:type="dxa"/>
            <w:shd w:val="clear" w:color="auto" w:fill="auto"/>
            <w:tcMar>
              <w:top w:w="72" w:type="dxa"/>
              <w:left w:w="144" w:type="dxa"/>
              <w:bottom w:w="72" w:type="dxa"/>
              <w:right w:w="144" w:type="dxa"/>
            </w:tcMar>
            <w:hideMark/>
          </w:tcPr>
          <w:p w14:paraId="2C5C5C1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bCs/>
                <w:sz w:val="24"/>
                <w:szCs w:val="24"/>
              </w:rPr>
              <w:t xml:space="preserve">28 </w:t>
            </w:r>
            <w:r>
              <w:rPr>
                <w:rFonts w:ascii="Times New Roman" w:hAnsi="Times New Roman" w:cs="Times New Roman"/>
                <w:bCs/>
                <w:sz w:val="24"/>
                <w:szCs w:val="24"/>
              </w:rPr>
              <w:t>(</w:t>
            </w:r>
            <w:r w:rsidRPr="00007922">
              <w:rPr>
                <w:rFonts w:ascii="Times New Roman" w:hAnsi="Times New Roman" w:cs="Times New Roman"/>
                <w:bCs/>
                <w:sz w:val="24"/>
                <w:szCs w:val="24"/>
              </w:rPr>
              <w:t>48.3%</w:t>
            </w:r>
            <w:r>
              <w:rPr>
                <w:rFonts w:ascii="Times New Roman" w:hAnsi="Times New Roman" w:cs="Times New Roman"/>
                <w:bCs/>
                <w:sz w:val="24"/>
                <w:szCs w:val="24"/>
              </w:rPr>
              <w:t>)</w:t>
            </w:r>
          </w:p>
        </w:tc>
        <w:tc>
          <w:tcPr>
            <w:tcW w:w="516" w:type="dxa"/>
            <w:shd w:val="clear" w:color="auto" w:fill="auto"/>
            <w:tcMar>
              <w:top w:w="72" w:type="dxa"/>
              <w:left w:w="144" w:type="dxa"/>
              <w:bottom w:w="72" w:type="dxa"/>
              <w:right w:w="144" w:type="dxa"/>
            </w:tcMar>
            <w:hideMark/>
          </w:tcPr>
          <w:p w14:paraId="6E4690D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42</w:t>
            </w:r>
          </w:p>
        </w:tc>
        <w:tc>
          <w:tcPr>
            <w:tcW w:w="2486" w:type="dxa"/>
            <w:shd w:val="clear" w:color="auto" w:fill="auto"/>
            <w:tcMar>
              <w:top w:w="72" w:type="dxa"/>
              <w:left w:w="144" w:type="dxa"/>
              <w:bottom w:w="72" w:type="dxa"/>
              <w:right w:w="144" w:type="dxa"/>
            </w:tcMar>
            <w:hideMark/>
          </w:tcPr>
          <w:p w14:paraId="242E68F6"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9 </w:t>
            </w:r>
            <w:r>
              <w:rPr>
                <w:rFonts w:ascii="Times New Roman" w:hAnsi="Times New Roman" w:cs="Times New Roman"/>
                <w:sz w:val="24"/>
                <w:szCs w:val="24"/>
              </w:rPr>
              <w:t>(</w:t>
            </w:r>
            <w:r w:rsidRPr="00007922">
              <w:rPr>
                <w:rFonts w:ascii="Times New Roman" w:hAnsi="Times New Roman" w:cs="Times New Roman"/>
                <w:sz w:val="24"/>
                <w:szCs w:val="24"/>
              </w:rPr>
              <w:t>20.9%</w:t>
            </w:r>
            <w:r>
              <w:rPr>
                <w:rFonts w:ascii="Times New Roman" w:hAnsi="Times New Roman" w:cs="Times New Roman"/>
                <w:sz w:val="24"/>
                <w:szCs w:val="24"/>
              </w:rPr>
              <w:t>)</w:t>
            </w:r>
          </w:p>
        </w:tc>
      </w:tr>
      <w:tr w:rsidR="000612B8" w:rsidRPr="00007922" w14:paraId="579344C9" w14:textId="77777777" w:rsidTr="008C3995">
        <w:trPr>
          <w:trHeight w:val="431"/>
        </w:trPr>
        <w:tc>
          <w:tcPr>
            <w:tcW w:w="3392" w:type="dxa"/>
            <w:shd w:val="clear" w:color="auto" w:fill="auto"/>
            <w:tcMar>
              <w:top w:w="72" w:type="dxa"/>
              <w:left w:w="144" w:type="dxa"/>
              <w:bottom w:w="72" w:type="dxa"/>
              <w:right w:w="144" w:type="dxa"/>
            </w:tcMar>
            <w:hideMark/>
          </w:tcPr>
          <w:p w14:paraId="1BE59B36"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Memory/concentration</w:t>
            </w:r>
          </w:p>
        </w:tc>
        <w:tc>
          <w:tcPr>
            <w:tcW w:w="677" w:type="dxa"/>
            <w:shd w:val="clear" w:color="auto" w:fill="auto"/>
            <w:tcMar>
              <w:top w:w="72" w:type="dxa"/>
              <w:left w:w="144" w:type="dxa"/>
              <w:bottom w:w="72" w:type="dxa"/>
              <w:right w:w="144" w:type="dxa"/>
            </w:tcMar>
            <w:hideMark/>
          </w:tcPr>
          <w:p w14:paraId="5280238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65</w:t>
            </w:r>
          </w:p>
        </w:tc>
        <w:tc>
          <w:tcPr>
            <w:tcW w:w="2072" w:type="dxa"/>
            <w:shd w:val="clear" w:color="auto" w:fill="auto"/>
            <w:tcMar>
              <w:top w:w="72" w:type="dxa"/>
              <w:left w:w="144" w:type="dxa"/>
              <w:bottom w:w="72" w:type="dxa"/>
              <w:right w:w="144" w:type="dxa"/>
            </w:tcMar>
            <w:hideMark/>
          </w:tcPr>
          <w:p w14:paraId="18E00C1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15 </w:t>
            </w:r>
            <w:r>
              <w:rPr>
                <w:rFonts w:ascii="Times New Roman" w:hAnsi="Times New Roman" w:cs="Times New Roman"/>
                <w:sz w:val="24"/>
                <w:szCs w:val="24"/>
              </w:rPr>
              <w:t>(</w:t>
            </w:r>
            <w:r w:rsidRPr="00007922">
              <w:rPr>
                <w:rFonts w:ascii="Times New Roman" w:hAnsi="Times New Roman" w:cs="Times New Roman"/>
                <w:sz w:val="24"/>
                <w:szCs w:val="24"/>
              </w:rPr>
              <w:t>26.3%</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663CDFF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41</w:t>
            </w:r>
          </w:p>
        </w:tc>
        <w:tc>
          <w:tcPr>
            <w:tcW w:w="2486" w:type="dxa"/>
            <w:shd w:val="clear" w:color="auto" w:fill="auto"/>
            <w:tcMar>
              <w:top w:w="72" w:type="dxa"/>
              <w:left w:w="144" w:type="dxa"/>
              <w:bottom w:w="72" w:type="dxa"/>
              <w:right w:w="144" w:type="dxa"/>
            </w:tcMar>
            <w:hideMark/>
          </w:tcPr>
          <w:p w14:paraId="4867F79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19.1%</w:t>
            </w:r>
            <w:r>
              <w:rPr>
                <w:rFonts w:ascii="Times New Roman" w:hAnsi="Times New Roman" w:cs="Times New Roman"/>
                <w:sz w:val="24"/>
                <w:szCs w:val="24"/>
              </w:rPr>
              <w:t>)</w:t>
            </w:r>
          </w:p>
        </w:tc>
      </w:tr>
      <w:tr w:rsidR="000612B8" w:rsidRPr="00007922" w14:paraId="3D7B7553" w14:textId="77777777" w:rsidTr="008C3995">
        <w:trPr>
          <w:trHeight w:val="431"/>
        </w:trPr>
        <w:tc>
          <w:tcPr>
            <w:tcW w:w="3392" w:type="dxa"/>
            <w:shd w:val="clear" w:color="auto" w:fill="auto"/>
            <w:tcMar>
              <w:top w:w="72" w:type="dxa"/>
              <w:left w:w="144" w:type="dxa"/>
              <w:bottom w:w="72" w:type="dxa"/>
              <w:right w:w="144" w:type="dxa"/>
            </w:tcMar>
            <w:hideMark/>
          </w:tcPr>
          <w:p w14:paraId="47C2AB6F"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Lymphedema</w:t>
            </w:r>
          </w:p>
        </w:tc>
        <w:tc>
          <w:tcPr>
            <w:tcW w:w="677" w:type="dxa"/>
            <w:shd w:val="clear" w:color="auto" w:fill="auto"/>
            <w:tcMar>
              <w:top w:w="72" w:type="dxa"/>
              <w:left w:w="144" w:type="dxa"/>
              <w:bottom w:w="72" w:type="dxa"/>
              <w:right w:w="144" w:type="dxa"/>
            </w:tcMar>
            <w:hideMark/>
          </w:tcPr>
          <w:p w14:paraId="1237A80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51</w:t>
            </w:r>
          </w:p>
        </w:tc>
        <w:tc>
          <w:tcPr>
            <w:tcW w:w="2072" w:type="dxa"/>
            <w:shd w:val="clear" w:color="auto" w:fill="auto"/>
            <w:tcMar>
              <w:top w:w="72" w:type="dxa"/>
              <w:left w:w="144" w:type="dxa"/>
              <w:bottom w:w="72" w:type="dxa"/>
              <w:right w:w="144" w:type="dxa"/>
            </w:tcMar>
            <w:hideMark/>
          </w:tcPr>
          <w:p w14:paraId="7C36D5A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16 </w:t>
            </w:r>
            <w:r>
              <w:rPr>
                <w:rFonts w:ascii="Times New Roman" w:hAnsi="Times New Roman" w:cs="Times New Roman"/>
                <w:sz w:val="24"/>
                <w:szCs w:val="24"/>
              </w:rPr>
              <w:t>(</w:t>
            </w:r>
            <w:r w:rsidRPr="00007922">
              <w:rPr>
                <w:rFonts w:ascii="Times New Roman" w:hAnsi="Times New Roman" w:cs="Times New Roman"/>
                <w:sz w:val="24"/>
                <w:szCs w:val="24"/>
              </w:rPr>
              <w:t>30.8%</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5EB0880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40</w:t>
            </w:r>
          </w:p>
        </w:tc>
        <w:tc>
          <w:tcPr>
            <w:tcW w:w="2486" w:type="dxa"/>
            <w:shd w:val="clear" w:color="auto" w:fill="auto"/>
            <w:tcMar>
              <w:top w:w="72" w:type="dxa"/>
              <w:left w:w="144" w:type="dxa"/>
              <w:bottom w:w="72" w:type="dxa"/>
              <w:right w:w="144" w:type="dxa"/>
            </w:tcMar>
            <w:hideMark/>
          </w:tcPr>
          <w:p w14:paraId="355FF65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14.6%</w:t>
            </w:r>
            <w:r>
              <w:rPr>
                <w:rFonts w:ascii="Times New Roman" w:hAnsi="Times New Roman" w:cs="Times New Roman"/>
                <w:sz w:val="24"/>
                <w:szCs w:val="24"/>
              </w:rPr>
              <w:t>)</w:t>
            </w:r>
          </w:p>
        </w:tc>
      </w:tr>
      <w:tr w:rsidR="000612B8" w:rsidRPr="00007922" w14:paraId="5480B0EF" w14:textId="77777777" w:rsidTr="008C3995">
        <w:trPr>
          <w:trHeight w:val="431"/>
        </w:trPr>
        <w:tc>
          <w:tcPr>
            <w:tcW w:w="3392" w:type="dxa"/>
            <w:shd w:val="clear" w:color="auto" w:fill="auto"/>
            <w:tcMar>
              <w:top w:w="72" w:type="dxa"/>
              <w:left w:w="144" w:type="dxa"/>
              <w:bottom w:w="72" w:type="dxa"/>
              <w:right w:w="144" w:type="dxa"/>
            </w:tcMar>
            <w:hideMark/>
          </w:tcPr>
          <w:p w14:paraId="4450D0B0"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Nausea/vomiting</w:t>
            </w:r>
          </w:p>
        </w:tc>
        <w:tc>
          <w:tcPr>
            <w:tcW w:w="677" w:type="dxa"/>
            <w:shd w:val="clear" w:color="auto" w:fill="auto"/>
            <w:tcMar>
              <w:top w:w="72" w:type="dxa"/>
              <w:left w:w="144" w:type="dxa"/>
              <w:bottom w:w="72" w:type="dxa"/>
              <w:right w:w="144" w:type="dxa"/>
            </w:tcMar>
            <w:hideMark/>
          </w:tcPr>
          <w:p w14:paraId="6B62BA1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51</w:t>
            </w:r>
          </w:p>
        </w:tc>
        <w:tc>
          <w:tcPr>
            <w:tcW w:w="2072" w:type="dxa"/>
            <w:shd w:val="clear" w:color="auto" w:fill="auto"/>
            <w:tcMar>
              <w:top w:w="72" w:type="dxa"/>
              <w:left w:w="144" w:type="dxa"/>
              <w:bottom w:w="72" w:type="dxa"/>
              <w:right w:w="144" w:type="dxa"/>
            </w:tcMar>
            <w:hideMark/>
          </w:tcPr>
          <w:p w14:paraId="458AE3F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16 </w:t>
            </w:r>
            <w:r>
              <w:rPr>
                <w:rFonts w:ascii="Times New Roman" w:hAnsi="Times New Roman" w:cs="Times New Roman"/>
                <w:sz w:val="24"/>
                <w:szCs w:val="24"/>
              </w:rPr>
              <w:t>(</w:t>
            </w:r>
            <w:r w:rsidRPr="00007922">
              <w:rPr>
                <w:rFonts w:ascii="Times New Roman" w:hAnsi="Times New Roman" w:cs="Times New Roman"/>
                <w:sz w:val="24"/>
                <w:szCs w:val="24"/>
              </w:rPr>
              <w:t>30.8%</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7C59720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40</w:t>
            </w:r>
          </w:p>
        </w:tc>
        <w:tc>
          <w:tcPr>
            <w:tcW w:w="2486" w:type="dxa"/>
            <w:shd w:val="clear" w:color="auto" w:fill="auto"/>
            <w:tcMar>
              <w:top w:w="72" w:type="dxa"/>
              <w:left w:w="144" w:type="dxa"/>
              <w:bottom w:w="72" w:type="dxa"/>
              <w:right w:w="144" w:type="dxa"/>
            </w:tcMar>
            <w:hideMark/>
          </w:tcPr>
          <w:p w14:paraId="0E7909F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24.4%</w:t>
            </w:r>
            <w:r>
              <w:rPr>
                <w:rFonts w:ascii="Times New Roman" w:hAnsi="Times New Roman" w:cs="Times New Roman"/>
                <w:sz w:val="24"/>
                <w:szCs w:val="24"/>
              </w:rPr>
              <w:t>)</w:t>
            </w:r>
          </w:p>
        </w:tc>
      </w:tr>
      <w:tr w:rsidR="000612B8" w:rsidRPr="00007922" w14:paraId="54492DF9" w14:textId="77777777" w:rsidTr="008C3995">
        <w:trPr>
          <w:trHeight w:val="431"/>
        </w:trPr>
        <w:tc>
          <w:tcPr>
            <w:tcW w:w="3392" w:type="dxa"/>
            <w:shd w:val="clear" w:color="auto" w:fill="auto"/>
            <w:tcMar>
              <w:top w:w="72" w:type="dxa"/>
              <w:left w:w="144" w:type="dxa"/>
              <w:bottom w:w="72" w:type="dxa"/>
              <w:right w:w="144" w:type="dxa"/>
            </w:tcMar>
            <w:hideMark/>
          </w:tcPr>
          <w:p w14:paraId="681096FD"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Incontinence</w:t>
            </w:r>
          </w:p>
        </w:tc>
        <w:tc>
          <w:tcPr>
            <w:tcW w:w="677" w:type="dxa"/>
            <w:shd w:val="clear" w:color="auto" w:fill="auto"/>
            <w:tcMar>
              <w:top w:w="72" w:type="dxa"/>
              <w:left w:w="144" w:type="dxa"/>
              <w:bottom w:w="72" w:type="dxa"/>
              <w:right w:w="144" w:type="dxa"/>
            </w:tcMar>
            <w:hideMark/>
          </w:tcPr>
          <w:p w14:paraId="5F7D63C4"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49</w:t>
            </w:r>
          </w:p>
        </w:tc>
        <w:tc>
          <w:tcPr>
            <w:tcW w:w="2072" w:type="dxa"/>
            <w:shd w:val="clear" w:color="auto" w:fill="auto"/>
            <w:tcMar>
              <w:top w:w="72" w:type="dxa"/>
              <w:left w:w="144" w:type="dxa"/>
              <w:bottom w:w="72" w:type="dxa"/>
              <w:right w:w="144" w:type="dxa"/>
            </w:tcMar>
            <w:hideMark/>
          </w:tcPr>
          <w:p w14:paraId="686939B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17 </w:t>
            </w:r>
            <w:r>
              <w:rPr>
                <w:rFonts w:ascii="Times New Roman" w:hAnsi="Times New Roman" w:cs="Times New Roman"/>
                <w:sz w:val="24"/>
                <w:szCs w:val="24"/>
              </w:rPr>
              <w:t>(</w:t>
            </w:r>
            <w:r w:rsidRPr="00007922">
              <w:rPr>
                <w:rFonts w:ascii="Times New Roman" w:hAnsi="Times New Roman" w:cs="Times New Roman"/>
                <w:sz w:val="24"/>
                <w:szCs w:val="24"/>
              </w:rPr>
              <w:t>34.0%</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27D7B6F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39</w:t>
            </w:r>
          </w:p>
        </w:tc>
        <w:tc>
          <w:tcPr>
            <w:tcW w:w="2486" w:type="dxa"/>
            <w:shd w:val="clear" w:color="auto" w:fill="auto"/>
            <w:tcMar>
              <w:top w:w="72" w:type="dxa"/>
              <w:left w:w="144" w:type="dxa"/>
              <w:bottom w:w="72" w:type="dxa"/>
              <w:right w:w="144" w:type="dxa"/>
            </w:tcMar>
            <w:hideMark/>
          </w:tcPr>
          <w:p w14:paraId="1993C06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15.0%</w:t>
            </w:r>
            <w:r>
              <w:rPr>
                <w:rFonts w:ascii="Times New Roman" w:hAnsi="Times New Roman" w:cs="Times New Roman"/>
                <w:sz w:val="24"/>
                <w:szCs w:val="24"/>
              </w:rPr>
              <w:t>)</w:t>
            </w:r>
          </w:p>
        </w:tc>
      </w:tr>
      <w:tr w:rsidR="000612B8" w:rsidRPr="00007922" w14:paraId="3B7C5B60" w14:textId="77777777" w:rsidTr="008C3995">
        <w:trPr>
          <w:trHeight w:val="431"/>
        </w:trPr>
        <w:tc>
          <w:tcPr>
            <w:tcW w:w="3392" w:type="dxa"/>
            <w:shd w:val="clear" w:color="auto" w:fill="auto"/>
            <w:tcMar>
              <w:top w:w="72" w:type="dxa"/>
              <w:left w:w="144" w:type="dxa"/>
              <w:bottom w:w="72" w:type="dxa"/>
              <w:right w:w="144" w:type="dxa"/>
            </w:tcMar>
            <w:hideMark/>
          </w:tcPr>
          <w:p w14:paraId="16757B48"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Sexual/intimacy issues</w:t>
            </w:r>
          </w:p>
        </w:tc>
        <w:tc>
          <w:tcPr>
            <w:tcW w:w="677" w:type="dxa"/>
            <w:shd w:val="clear" w:color="auto" w:fill="auto"/>
            <w:tcMar>
              <w:top w:w="72" w:type="dxa"/>
              <w:left w:w="144" w:type="dxa"/>
              <w:bottom w:w="72" w:type="dxa"/>
              <w:right w:w="144" w:type="dxa"/>
            </w:tcMar>
            <w:hideMark/>
          </w:tcPr>
          <w:p w14:paraId="34073A1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54</w:t>
            </w:r>
          </w:p>
        </w:tc>
        <w:tc>
          <w:tcPr>
            <w:tcW w:w="2072" w:type="dxa"/>
            <w:shd w:val="clear" w:color="auto" w:fill="auto"/>
            <w:tcMar>
              <w:top w:w="72" w:type="dxa"/>
              <w:left w:w="144" w:type="dxa"/>
              <w:bottom w:w="72" w:type="dxa"/>
              <w:right w:w="144" w:type="dxa"/>
            </w:tcMar>
            <w:hideMark/>
          </w:tcPr>
          <w:p w14:paraId="144D7D3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17 </w:t>
            </w:r>
            <w:r>
              <w:rPr>
                <w:rFonts w:ascii="Times New Roman" w:hAnsi="Times New Roman" w:cs="Times New Roman"/>
                <w:sz w:val="24"/>
                <w:szCs w:val="24"/>
              </w:rPr>
              <w:t>(</w:t>
            </w:r>
            <w:r w:rsidRPr="00007922">
              <w:rPr>
                <w:rFonts w:ascii="Times New Roman" w:hAnsi="Times New Roman" w:cs="Times New Roman"/>
                <w:sz w:val="24"/>
                <w:szCs w:val="24"/>
              </w:rPr>
              <w:t>30.9%</w:t>
            </w:r>
            <w:r>
              <w:rPr>
                <w:rFonts w:ascii="Times New Roman" w:hAnsi="Times New Roman" w:cs="Times New Roman"/>
                <w:sz w:val="24"/>
                <w:szCs w:val="24"/>
              </w:rPr>
              <w:t>)</w:t>
            </w:r>
          </w:p>
        </w:tc>
        <w:tc>
          <w:tcPr>
            <w:tcW w:w="516" w:type="dxa"/>
            <w:shd w:val="clear" w:color="auto" w:fill="auto"/>
            <w:tcMar>
              <w:top w:w="72" w:type="dxa"/>
              <w:left w:w="144" w:type="dxa"/>
              <w:bottom w:w="72" w:type="dxa"/>
              <w:right w:w="144" w:type="dxa"/>
            </w:tcMar>
            <w:hideMark/>
          </w:tcPr>
          <w:p w14:paraId="7BCAA66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38</w:t>
            </w:r>
          </w:p>
        </w:tc>
        <w:tc>
          <w:tcPr>
            <w:tcW w:w="2486" w:type="dxa"/>
            <w:shd w:val="clear" w:color="auto" w:fill="auto"/>
            <w:tcMar>
              <w:top w:w="72" w:type="dxa"/>
              <w:left w:w="144" w:type="dxa"/>
              <w:bottom w:w="72" w:type="dxa"/>
              <w:right w:w="144" w:type="dxa"/>
            </w:tcMar>
            <w:hideMark/>
          </w:tcPr>
          <w:p w14:paraId="285E0F44"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15.4%</w:t>
            </w:r>
            <w:r>
              <w:rPr>
                <w:rFonts w:ascii="Times New Roman" w:hAnsi="Times New Roman" w:cs="Times New Roman"/>
                <w:sz w:val="24"/>
                <w:szCs w:val="24"/>
              </w:rPr>
              <w:t>)</w:t>
            </w:r>
          </w:p>
        </w:tc>
      </w:tr>
    </w:tbl>
    <w:p w14:paraId="2CCA4A24" w14:textId="77777777" w:rsidR="000612B8" w:rsidRDefault="000612B8" w:rsidP="000612B8">
      <w:pPr>
        <w:spacing w:line="240" w:lineRule="auto"/>
        <w:rPr>
          <w:rFonts w:ascii="Times New Roman" w:hAnsi="Times New Roman" w:cs="Times New Roman"/>
          <w:sz w:val="24"/>
          <w:szCs w:val="24"/>
        </w:rPr>
      </w:pPr>
    </w:p>
    <w:p w14:paraId="678B1FDE" w14:textId="77777777" w:rsidR="000612B8" w:rsidRDefault="000612B8" w:rsidP="000612B8">
      <w:pPr>
        <w:spacing w:line="240" w:lineRule="auto"/>
        <w:rPr>
          <w:rFonts w:ascii="Times New Roman" w:hAnsi="Times New Roman" w:cs="Times New Roman"/>
          <w:b/>
          <w:sz w:val="24"/>
          <w:szCs w:val="24"/>
        </w:rPr>
      </w:pPr>
    </w:p>
    <w:p w14:paraId="5F526ADA" w14:textId="77777777" w:rsidR="000612B8" w:rsidRDefault="000612B8" w:rsidP="000612B8">
      <w:pPr>
        <w:spacing w:line="240" w:lineRule="auto"/>
        <w:rPr>
          <w:rFonts w:ascii="Times New Roman" w:hAnsi="Times New Roman" w:cs="Times New Roman"/>
          <w:b/>
          <w:sz w:val="24"/>
          <w:szCs w:val="24"/>
        </w:rPr>
      </w:pPr>
    </w:p>
    <w:p w14:paraId="77DA19EA" w14:textId="77777777" w:rsidR="000612B8" w:rsidRDefault="000612B8" w:rsidP="000612B8">
      <w:pPr>
        <w:spacing w:line="240" w:lineRule="auto"/>
        <w:rPr>
          <w:rFonts w:ascii="Times New Roman" w:hAnsi="Times New Roman" w:cs="Times New Roman"/>
          <w:b/>
          <w:sz w:val="24"/>
          <w:szCs w:val="24"/>
        </w:rPr>
      </w:pPr>
    </w:p>
    <w:p w14:paraId="0521155B" w14:textId="77777777" w:rsidR="000612B8" w:rsidRDefault="000612B8" w:rsidP="000612B8">
      <w:pPr>
        <w:spacing w:line="240" w:lineRule="auto"/>
        <w:rPr>
          <w:rFonts w:ascii="Times New Roman" w:hAnsi="Times New Roman" w:cs="Times New Roman"/>
          <w:b/>
          <w:sz w:val="24"/>
          <w:szCs w:val="24"/>
        </w:rPr>
      </w:pPr>
    </w:p>
    <w:p w14:paraId="613CF489" w14:textId="77777777" w:rsidR="000612B8" w:rsidRDefault="000612B8" w:rsidP="000612B8">
      <w:pPr>
        <w:spacing w:line="240" w:lineRule="auto"/>
        <w:rPr>
          <w:rFonts w:ascii="Times New Roman" w:hAnsi="Times New Roman" w:cs="Times New Roman"/>
          <w:b/>
          <w:sz w:val="24"/>
          <w:szCs w:val="24"/>
        </w:rPr>
      </w:pPr>
    </w:p>
    <w:p w14:paraId="7A7E199C" w14:textId="77777777" w:rsidR="000612B8" w:rsidRDefault="000612B8" w:rsidP="000612B8">
      <w:pPr>
        <w:spacing w:line="240" w:lineRule="auto"/>
        <w:rPr>
          <w:rFonts w:ascii="Times New Roman" w:hAnsi="Times New Roman" w:cs="Times New Roman"/>
          <w:b/>
          <w:sz w:val="24"/>
          <w:szCs w:val="24"/>
        </w:rPr>
      </w:pPr>
    </w:p>
    <w:p w14:paraId="52A980D0" w14:textId="77777777" w:rsidR="000612B8" w:rsidRDefault="000612B8" w:rsidP="000612B8">
      <w:pPr>
        <w:spacing w:line="240" w:lineRule="auto"/>
        <w:rPr>
          <w:rFonts w:ascii="Times New Roman" w:hAnsi="Times New Roman" w:cs="Times New Roman"/>
          <w:b/>
          <w:sz w:val="24"/>
          <w:szCs w:val="24"/>
        </w:rPr>
      </w:pPr>
    </w:p>
    <w:p w14:paraId="4BBF913D" w14:textId="77777777" w:rsidR="000612B8" w:rsidRDefault="000612B8" w:rsidP="000612B8">
      <w:pPr>
        <w:spacing w:line="240" w:lineRule="auto"/>
        <w:rPr>
          <w:rFonts w:ascii="Times New Roman" w:hAnsi="Times New Roman" w:cs="Times New Roman"/>
          <w:b/>
          <w:sz w:val="24"/>
          <w:szCs w:val="24"/>
        </w:rPr>
      </w:pPr>
    </w:p>
    <w:p w14:paraId="0F33BDA9" w14:textId="77777777" w:rsidR="000612B8" w:rsidRDefault="000612B8" w:rsidP="000612B8">
      <w:pPr>
        <w:spacing w:line="240" w:lineRule="auto"/>
        <w:rPr>
          <w:rFonts w:ascii="Times New Roman" w:hAnsi="Times New Roman" w:cs="Times New Roman"/>
          <w:b/>
          <w:sz w:val="24"/>
          <w:szCs w:val="24"/>
        </w:rPr>
      </w:pPr>
    </w:p>
    <w:p w14:paraId="4EFFB078" w14:textId="77777777" w:rsidR="000612B8" w:rsidRDefault="000612B8" w:rsidP="000612B8">
      <w:pPr>
        <w:spacing w:line="240" w:lineRule="auto"/>
        <w:rPr>
          <w:rFonts w:ascii="Times New Roman" w:hAnsi="Times New Roman" w:cs="Times New Roman"/>
          <w:b/>
          <w:sz w:val="24"/>
          <w:szCs w:val="24"/>
        </w:rPr>
      </w:pPr>
    </w:p>
    <w:p w14:paraId="4221CEA6" w14:textId="77777777" w:rsidR="000612B8" w:rsidRDefault="000612B8" w:rsidP="000612B8">
      <w:pPr>
        <w:spacing w:line="240" w:lineRule="auto"/>
        <w:rPr>
          <w:rFonts w:ascii="Times New Roman" w:hAnsi="Times New Roman" w:cs="Times New Roman"/>
          <w:b/>
          <w:sz w:val="24"/>
          <w:szCs w:val="24"/>
        </w:rPr>
      </w:pPr>
    </w:p>
    <w:p w14:paraId="26019517"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lastRenderedPageBreak/>
        <w:t xml:space="preserve">Table 14. Help needed for emotional concerns among cancer survivors </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31"/>
        <w:gridCol w:w="835"/>
        <w:gridCol w:w="1687"/>
        <w:gridCol w:w="835"/>
        <w:gridCol w:w="1912"/>
      </w:tblGrid>
      <w:tr w:rsidR="000612B8" w:rsidRPr="00007922" w14:paraId="41AAB60E" w14:textId="77777777" w:rsidTr="008C3995">
        <w:trPr>
          <w:trHeight w:val="524"/>
        </w:trPr>
        <w:tc>
          <w:tcPr>
            <w:tcW w:w="3831" w:type="dxa"/>
            <w:shd w:val="clear" w:color="auto" w:fill="C00000"/>
            <w:tcMar>
              <w:top w:w="72" w:type="dxa"/>
              <w:left w:w="144" w:type="dxa"/>
              <w:bottom w:w="72" w:type="dxa"/>
              <w:right w:w="144" w:type="dxa"/>
            </w:tcMar>
            <w:hideMark/>
          </w:tcPr>
          <w:p w14:paraId="25C16494"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Help needed for emotional concerns ≥ 30%</w:t>
            </w:r>
          </w:p>
        </w:tc>
        <w:tc>
          <w:tcPr>
            <w:tcW w:w="835" w:type="dxa"/>
            <w:shd w:val="clear" w:color="auto" w:fill="C00000"/>
            <w:tcMar>
              <w:top w:w="72" w:type="dxa"/>
              <w:left w:w="144" w:type="dxa"/>
              <w:bottom w:w="72" w:type="dxa"/>
              <w:right w:w="144" w:type="dxa"/>
            </w:tcMar>
            <w:hideMark/>
          </w:tcPr>
          <w:p w14:paraId="073C57B6"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1687" w:type="dxa"/>
            <w:shd w:val="clear" w:color="auto" w:fill="C00000"/>
            <w:tcMar>
              <w:top w:w="72" w:type="dxa"/>
              <w:left w:w="144" w:type="dxa"/>
              <w:bottom w:w="72" w:type="dxa"/>
              <w:right w:w="144" w:type="dxa"/>
            </w:tcMar>
            <w:hideMark/>
          </w:tcPr>
          <w:p w14:paraId="30FDA1B5"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 xml:space="preserve">Yes, Need help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c>
          <w:tcPr>
            <w:tcW w:w="835" w:type="dxa"/>
            <w:shd w:val="clear" w:color="auto" w:fill="C00000"/>
            <w:tcMar>
              <w:top w:w="72" w:type="dxa"/>
              <w:left w:w="144" w:type="dxa"/>
              <w:bottom w:w="72" w:type="dxa"/>
              <w:right w:w="144" w:type="dxa"/>
            </w:tcMar>
            <w:hideMark/>
          </w:tcPr>
          <w:p w14:paraId="0D316643"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1912" w:type="dxa"/>
            <w:shd w:val="clear" w:color="auto" w:fill="C00000"/>
            <w:tcMar>
              <w:top w:w="72" w:type="dxa"/>
              <w:left w:w="144" w:type="dxa"/>
              <w:bottom w:w="72" w:type="dxa"/>
              <w:right w:w="144" w:type="dxa"/>
            </w:tcMar>
            <w:hideMark/>
          </w:tcPr>
          <w:p w14:paraId="3B2CD316"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 xml:space="preserve">Got all help needed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r>
      <w:tr w:rsidR="000612B8" w:rsidRPr="00007922" w14:paraId="59F5C9F6" w14:textId="77777777" w:rsidTr="008C3995">
        <w:trPr>
          <w:trHeight w:val="524"/>
        </w:trPr>
        <w:tc>
          <w:tcPr>
            <w:tcW w:w="3831" w:type="dxa"/>
            <w:shd w:val="clear" w:color="auto" w:fill="auto"/>
            <w:tcMar>
              <w:top w:w="72" w:type="dxa"/>
              <w:left w:w="144" w:type="dxa"/>
              <w:bottom w:w="72" w:type="dxa"/>
              <w:right w:w="144" w:type="dxa"/>
            </w:tcMar>
            <w:hideMark/>
          </w:tcPr>
          <w:p w14:paraId="4D17005E"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Caring/worrying for Family</w:t>
            </w:r>
          </w:p>
        </w:tc>
        <w:tc>
          <w:tcPr>
            <w:tcW w:w="835" w:type="dxa"/>
            <w:shd w:val="clear" w:color="auto" w:fill="auto"/>
            <w:tcMar>
              <w:top w:w="72" w:type="dxa"/>
              <w:left w:w="144" w:type="dxa"/>
              <w:bottom w:w="72" w:type="dxa"/>
              <w:right w:w="144" w:type="dxa"/>
            </w:tcMar>
            <w:hideMark/>
          </w:tcPr>
          <w:p w14:paraId="0675E25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61</w:t>
            </w:r>
          </w:p>
        </w:tc>
        <w:tc>
          <w:tcPr>
            <w:tcW w:w="1687" w:type="dxa"/>
            <w:shd w:val="clear" w:color="auto" w:fill="auto"/>
            <w:tcMar>
              <w:top w:w="72" w:type="dxa"/>
              <w:left w:w="144" w:type="dxa"/>
              <w:bottom w:w="72" w:type="dxa"/>
              <w:right w:w="144" w:type="dxa"/>
            </w:tcMar>
            <w:hideMark/>
          </w:tcPr>
          <w:p w14:paraId="7379661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27 </w:t>
            </w:r>
            <w:r>
              <w:rPr>
                <w:rFonts w:ascii="Times New Roman" w:hAnsi="Times New Roman" w:cs="Times New Roman"/>
                <w:sz w:val="24"/>
                <w:szCs w:val="24"/>
              </w:rPr>
              <w:t>(</w:t>
            </w:r>
            <w:r w:rsidRPr="00007922">
              <w:rPr>
                <w:rFonts w:ascii="Times New Roman" w:hAnsi="Times New Roman" w:cs="Times New Roman"/>
                <w:sz w:val="24"/>
                <w:szCs w:val="24"/>
              </w:rPr>
              <w:t>43.6%</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134F7B6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47</w:t>
            </w:r>
          </w:p>
        </w:tc>
        <w:tc>
          <w:tcPr>
            <w:tcW w:w="1912" w:type="dxa"/>
            <w:shd w:val="clear" w:color="auto" w:fill="auto"/>
            <w:tcMar>
              <w:top w:w="72" w:type="dxa"/>
              <w:left w:w="144" w:type="dxa"/>
              <w:bottom w:w="72" w:type="dxa"/>
              <w:right w:w="144" w:type="dxa"/>
            </w:tcMar>
            <w:hideMark/>
          </w:tcPr>
          <w:p w14:paraId="6B3E8EB6"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13 </w:t>
            </w:r>
            <w:r>
              <w:rPr>
                <w:rFonts w:ascii="Times New Roman" w:hAnsi="Times New Roman" w:cs="Times New Roman"/>
                <w:sz w:val="24"/>
                <w:szCs w:val="24"/>
              </w:rPr>
              <w:t>(</w:t>
            </w:r>
            <w:r w:rsidRPr="00007922">
              <w:rPr>
                <w:rFonts w:ascii="Times New Roman" w:hAnsi="Times New Roman" w:cs="Times New Roman"/>
                <w:sz w:val="24"/>
                <w:szCs w:val="24"/>
              </w:rPr>
              <w:t>27.1%</w:t>
            </w:r>
            <w:r>
              <w:rPr>
                <w:rFonts w:ascii="Times New Roman" w:hAnsi="Times New Roman" w:cs="Times New Roman"/>
                <w:sz w:val="24"/>
                <w:szCs w:val="24"/>
              </w:rPr>
              <w:t>)</w:t>
            </w:r>
          </w:p>
        </w:tc>
      </w:tr>
      <w:tr w:rsidR="000612B8" w:rsidRPr="00007922" w14:paraId="3AA9361E" w14:textId="77777777" w:rsidTr="008C3995">
        <w:trPr>
          <w:trHeight w:val="524"/>
        </w:trPr>
        <w:tc>
          <w:tcPr>
            <w:tcW w:w="3831" w:type="dxa"/>
            <w:shd w:val="clear" w:color="auto" w:fill="auto"/>
            <w:tcMar>
              <w:top w:w="72" w:type="dxa"/>
              <w:left w:w="144" w:type="dxa"/>
              <w:bottom w:w="72" w:type="dxa"/>
              <w:right w:w="144" w:type="dxa"/>
            </w:tcMar>
            <w:hideMark/>
          </w:tcPr>
          <w:p w14:paraId="4551C74C"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Sadness or depression</w:t>
            </w:r>
          </w:p>
        </w:tc>
        <w:tc>
          <w:tcPr>
            <w:tcW w:w="835" w:type="dxa"/>
            <w:shd w:val="clear" w:color="auto" w:fill="auto"/>
            <w:tcMar>
              <w:top w:w="72" w:type="dxa"/>
              <w:left w:w="144" w:type="dxa"/>
              <w:bottom w:w="72" w:type="dxa"/>
              <w:right w:w="144" w:type="dxa"/>
            </w:tcMar>
            <w:hideMark/>
          </w:tcPr>
          <w:p w14:paraId="6D577BC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56</w:t>
            </w:r>
          </w:p>
        </w:tc>
        <w:tc>
          <w:tcPr>
            <w:tcW w:w="1687" w:type="dxa"/>
            <w:shd w:val="clear" w:color="auto" w:fill="auto"/>
            <w:tcMar>
              <w:top w:w="72" w:type="dxa"/>
              <w:left w:w="144" w:type="dxa"/>
              <w:bottom w:w="72" w:type="dxa"/>
              <w:right w:w="144" w:type="dxa"/>
            </w:tcMar>
            <w:hideMark/>
          </w:tcPr>
          <w:p w14:paraId="5034AB4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19 </w:t>
            </w:r>
            <w:r>
              <w:rPr>
                <w:rFonts w:ascii="Times New Roman" w:hAnsi="Times New Roman" w:cs="Times New Roman"/>
                <w:sz w:val="24"/>
                <w:szCs w:val="24"/>
              </w:rPr>
              <w:t>(</w:t>
            </w:r>
            <w:r w:rsidRPr="00007922">
              <w:rPr>
                <w:rFonts w:ascii="Times New Roman" w:hAnsi="Times New Roman" w:cs="Times New Roman"/>
                <w:sz w:val="24"/>
                <w:szCs w:val="24"/>
              </w:rPr>
              <w:t>33.3%</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0F9CAEB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41</w:t>
            </w:r>
          </w:p>
        </w:tc>
        <w:tc>
          <w:tcPr>
            <w:tcW w:w="1912" w:type="dxa"/>
            <w:shd w:val="clear" w:color="auto" w:fill="auto"/>
            <w:tcMar>
              <w:top w:w="72" w:type="dxa"/>
              <w:left w:w="144" w:type="dxa"/>
              <w:bottom w:w="72" w:type="dxa"/>
              <w:right w:w="144" w:type="dxa"/>
            </w:tcMar>
            <w:hideMark/>
          </w:tcPr>
          <w:p w14:paraId="08E7AB74"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19.1%</w:t>
            </w:r>
            <w:r>
              <w:rPr>
                <w:rFonts w:ascii="Times New Roman" w:hAnsi="Times New Roman" w:cs="Times New Roman"/>
                <w:sz w:val="24"/>
                <w:szCs w:val="24"/>
              </w:rPr>
              <w:t>)</w:t>
            </w:r>
          </w:p>
        </w:tc>
      </w:tr>
      <w:tr w:rsidR="000612B8" w:rsidRPr="00007922" w14:paraId="3CCE8EC4" w14:textId="77777777" w:rsidTr="008C3995">
        <w:trPr>
          <w:trHeight w:val="524"/>
        </w:trPr>
        <w:tc>
          <w:tcPr>
            <w:tcW w:w="3831" w:type="dxa"/>
            <w:shd w:val="clear" w:color="auto" w:fill="auto"/>
            <w:tcMar>
              <w:top w:w="72" w:type="dxa"/>
              <w:left w:w="144" w:type="dxa"/>
              <w:bottom w:w="72" w:type="dxa"/>
              <w:right w:w="144" w:type="dxa"/>
            </w:tcMar>
            <w:hideMark/>
          </w:tcPr>
          <w:p w14:paraId="088DE07D"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Stress</w:t>
            </w:r>
          </w:p>
        </w:tc>
        <w:tc>
          <w:tcPr>
            <w:tcW w:w="835" w:type="dxa"/>
            <w:shd w:val="clear" w:color="auto" w:fill="auto"/>
            <w:tcMar>
              <w:top w:w="72" w:type="dxa"/>
              <w:left w:w="144" w:type="dxa"/>
              <w:bottom w:w="72" w:type="dxa"/>
              <w:right w:w="144" w:type="dxa"/>
            </w:tcMar>
            <w:hideMark/>
          </w:tcPr>
          <w:p w14:paraId="45E9C8B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56</w:t>
            </w:r>
          </w:p>
        </w:tc>
        <w:tc>
          <w:tcPr>
            <w:tcW w:w="1687" w:type="dxa"/>
            <w:shd w:val="clear" w:color="auto" w:fill="auto"/>
            <w:tcMar>
              <w:top w:w="72" w:type="dxa"/>
              <w:left w:w="144" w:type="dxa"/>
              <w:bottom w:w="72" w:type="dxa"/>
              <w:right w:w="144" w:type="dxa"/>
            </w:tcMar>
            <w:hideMark/>
          </w:tcPr>
          <w:p w14:paraId="34C6F6B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26 </w:t>
            </w:r>
            <w:r>
              <w:rPr>
                <w:rFonts w:ascii="Times New Roman" w:hAnsi="Times New Roman" w:cs="Times New Roman"/>
                <w:sz w:val="24"/>
                <w:szCs w:val="24"/>
              </w:rPr>
              <w:t>(</w:t>
            </w:r>
            <w:r w:rsidRPr="00007922">
              <w:rPr>
                <w:rFonts w:ascii="Times New Roman" w:hAnsi="Times New Roman" w:cs="Times New Roman"/>
                <w:sz w:val="24"/>
                <w:szCs w:val="24"/>
              </w:rPr>
              <w:t>45.6%</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4FF4A91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45</w:t>
            </w:r>
          </w:p>
        </w:tc>
        <w:tc>
          <w:tcPr>
            <w:tcW w:w="1912" w:type="dxa"/>
            <w:shd w:val="clear" w:color="auto" w:fill="auto"/>
            <w:tcMar>
              <w:top w:w="72" w:type="dxa"/>
              <w:left w:w="144" w:type="dxa"/>
              <w:bottom w:w="72" w:type="dxa"/>
              <w:right w:w="144" w:type="dxa"/>
            </w:tcMar>
            <w:hideMark/>
          </w:tcPr>
          <w:p w14:paraId="7806ED6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7 </w:t>
            </w:r>
            <w:r>
              <w:rPr>
                <w:rFonts w:ascii="Times New Roman" w:hAnsi="Times New Roman" w:cs="Times New Roman"/>
                <w:sz w:val="24"/>
                <w:szCs w:val="24"/>
              </w:rPr>
              <w:t>(</w:t>
            </w:r>
            <w:r w:rsidRPr="00007922">
              <w:rPr>
                <w:rFonts w:ascii="Times New Roman" w:hAnsi="Times New Roman" w:cs="Times New Roman"/>
                <w:sz w:val="24"/>
                <w:szCs w:val="24"/>
              </w:rPr>
              <w:t>15.2%</w:t>
            </w:r>
            <w:r>
              <w:rPr>
                <w:rFonts w:ascii="Times New Roman" w:hAnsi="Times New Roman" w:cs="Times New Roman"/>
                <w:sz w:val="24"/>
                <w:szCs w:val="24"/>
              </w:rPr>
              <w:t>)</w:t>
            </w:r>
          </w:p>
        </w:tc>
      </w:tr>
      <w:tr w:rsidR="000612B8" w:rsidRPr="00007922" w14:paraId="3CEFA91B" w14:textId="77777777" w:rsidTr="008C3995">
        <w:trPr>
          <w:trHeight w:val="524"/>
        </w:trPr>
        <w:tc>
          <w:tcPr>
            <w:tcW w:w="3831" w:type="dxa"/>
            <w:shd w:val="clear" w:color="auto" w:fill="auto"/>
            <w:tcMar>
              <w:top w:w="72" w:type="dxa"/>
              <w:left w:w="144" w:type="dxa"/>
              <w:bottom w:w="72" w:type="dxa"/>
              <w:right w:w="144" w:type="dxa"/>
            </w:tcMar>
            <w:hideMark/>
          </w:tcPr>
          <w:p w14:paraId="5B47C2E7"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Fear</w:t>
            </w:r>
          </w:p>
        </w:tc>
        <w:tc>
          <w:tcPr>
            <w:tcW w:w="835" w:type="dxa"/>
            <w:shd w:val="clear" w:color="auto" w:fill="auto"/>
            <w:tcMar>
              <w:top w:w="72" w:type="dxa"/>
              <w:left w:w="144" w:type="dxa"/>
              <w:bottom w:w="72" w:type="dxa"/>
              <w:right w:w="144" w:type="dxa"/>
            </w:tcMar>
            <w:hideMark/>
          </w:tcPr>
          <w:p w14:paraId="6B0CFF9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59</w:t>
            </w:r>
          </w:p>
        </w:tc>
        <w:tc>
          <w:tcPr>
            <w:tcW w:w="1687" w:type="dxa"/>
            <w:shd w:val="clear" w:color="auto" w:fill="auto"/>
            <w:tcMar>
              <w:top w:w="72" w:type="dxa"/>
              <w:left w:w="144" w:type="dxa"/>
              <w:bottom w:w="72" w:type="dxa"/>
              <w:right w:w="144" w:type="dxa"/>
            </w:tcMar>
            <w:hideMark/>
          </w:tcPr>
          <w:p w14:paraId="6CB7393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28 </w:t>
            </w:r>
            <w:r>
              <w:rPr>
                <w:rFonts w:ascii="Times New Roman" w:hAnsi="Times New Roman" w:cs="Times New Roman"/>
                <w:sz w:val="24"/>
                <w:szCs w:val="24"/>
              </w:rPr>
              <w:t>(</w:t>
            </w:r>
            <w:r w:rsidRPr="00007922">
              <w:rPr>
                <w:rFonts w:ascii="Times New Roman" w:hAnsi="Times New Roman" w:cs="Times New Roman"/>
                <w:sz w:val="24"/>
                <w:szCs w:val="24"/>
              </w:rPr>
              <w:t>46.7%</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4C1B1E0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43</w:t>
            </w:r>
          </w:p>
        </w:tc>
        <w:tc>
          <w:tcPr>
            <w:tcW w:w="1912" w:type="dxa"/>
            <w:shd w:val="clear" w:color="auto" w:fill="auto"/>
            <w:tcMar>
              <w:top w:w="72" w:type="dxa"/>
              <w:left w:w="144" w:type="dxa"/>
              <w:bottom w:w="72" w:type="dxa"/>
              <w:right w:w="144" w:type="dxa"/>
            </w:tcMar>
            <w:hideMark/>
          </w:tcPr>
          <w:p w14:paraId="475C59D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18.2%</w:t>
            </w:r>
            <w:r>
              <w:rPr>
                <w:rFonts w:ascii="Times New Roman" w:hAnsi="Times New Roman" w:cs="Times New Roman"/>
                <w:sz w:val="24"/>
                <w:szCs w:val="24"/>
              </w:rPr>
              <w:t>)</w:t>
            </w:r>
          </w:p>
        </w:tc>
      </w:tr>
      <w:tr w:rsidR="000612B8" w:rsidRPr="00007922" w14:paraId="7F257E43" w14:textId="77777777" w:rsidTr="008C3995">
        <w:trPr>
          <w:trHeight w:val="524"/>
        </w:trPr>
        <w:tc>
          <w:tcPr>
            <w:tcW w:w="3831" w:type="dxa"/>
            <w:shd w:val="clear" w:color="auto" w:fill="auto"/>
            <w:tcMar>
              <w:top w:w="72" w:type="dxa"/>
              <w:left w:w="144" w:type="dxa"/>
              <w:bottom w:w="72" w:type="dxa"/>
              <w:right w:w="144" w:type="dxa"/>
            </w:tcMar>
            <w:hideMark/>
          </w:tcPr>
          <w:p w14:paraId="51375164"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Talking about cancer with family and friends</w:t>
            </w:r>
          </w:p>
        </w:tc>
        <w:tc>
          <w:tcPr>
            <w:tcW w:w="835" w:type="dxa"/>
            <w:shd w:val="clear" w:color="auto" w:fill="auto"/>
            <w:tcMar>
              <w:top w:w="72" w:type="dxa"/>
              <w:left w:w="144" w:type="dxa"/>
              <w:bottom w:w="72" w:type="dxa"/>
              <w:right w:w="144" w:type="dxa"/>
            </w:tcMar>
            <w:hideMark/>
          </w:tcPr>
          <w:p w14:paraId="523A4856"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62</w:t>
            </w:r>
          </w:p>
        </w:tc>
        <w:tc>
          <w:tcPr>
            <w:tcW w:w="1687" w:type="dxa"/>
            <w:shd w:val="clear" w:color="auto" w:fill="auto"/>
            <w:tcMar>
              <w:top w:w="72" w:type="dxa"/>
              <w:left w:w="144" w:type="dxa"/>
              <w:bottom w:w="72" w:type="dxa"/>
              <w:right w:w="144" w:type="dxa"/>
            </w:tcMar>
            <w:hideMark/>
          </w:tcPr>
          <w:p w14:paraId="20F5F15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25 </w:t>
            </w:r>
            <w:r>
              <w:rPr>
                <w:rFonts w:ascii="Times New Roman" w:hAnsi="Times New Roman" w:cs="Times New Roman"/>
                <w:sz w:val="24"/>
                <w:szCs w:val="24"/>
              </w:rPr>
              <w:t>(</w:t>
            </w:r>
            <w:r w:rsidRPr="00007922">
              <w:rPr>
                <w:rFonts w:ascii="Times New Roman" w:hAnsi="Times New Roman" w:cs="Times New Roman"/>
                <w:sz w:val="24"/>
                <w:szCs w:val="24"/>
              </w:rPr>
              <w:t>39.7%</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1639931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52</w:t>
            </w:r>
          </w:p>
        </w:tc>
        <w:tc>
          <w:tcPr>
            <w:tcW w:w="1912" w:type="dxa"/>
            <w:shd w:val="clear" w:color="auto" w:fill="auto"/>
            <w:tcMar>
              <w:top w:w="72" w:type="dxa"/>
              <w:left w:w="144" w:type="dxa"/>
              <w:bottom w:w="72" w:type="dxa"/>
              <w:right w:w="144" w:type="dxa"/>
            </w:tcMar>
            <w:hideMark/>
          </w:tcPr>
          <w:p w14:paraId="39CCC16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14 </w:t>
            </w:r>
            <w:r>
              <w:rPr>
                <w:rFonts w:ascii="Times New Roman" w:hAnsi="Times New Roman" w:cs="Times New Roman"/>
                <w:sz w:val="24"/>
                <w:szCs w:val="24"/>
              </w:rPr>
              <w:t>(</w:t>
            </w:r>
            <w:r w:rsidRPr="00007922">
              <w:rPr>
                <w:rFonts w:ascii="Times New Roman" w:hAnsi="Times New Roman" w:cs="Times New Roman"/>
                <w:sz w:val="24"/>
                <w:szCs w:val="24"/>
              </w:rPr>
              <w:t>26.4%</w:t>
            </w:r>
            <w:r>
              <w:rPr>
                <w:rFonts w:ascii="Times New Roman" w:hAnsi="Times New Roman" w:cs="Times New Roman"/>
                <w:sz w:val="24"/>
                <w:szCs w:val="24"/>
              </w:rPr>
              <w:t>)</w:t>
            </w:r>
          </w:p>
        </w:tc>
      </w:tr>
      <w:tr w:rsidR="000612B8" w:rsidRPr="00007922" w14:paraId="1A4A7D45" w14:textId="77777777" w:rsidTr="008C3995">
        <w:trPr>
          <w:trHeight w:val="524"/>
        </w:trPr>
        <w:tc>
          <w:tcPr>
            <w:tcW w:w="3831" w:type="dxa"/>
            <w:shd w:val="clear" w:color="auto" w:fill="auto"/>
            <w:tcMar>
              <w:top w:w="72" w:type="dxa"/>
              <w:left w:w="144" w:type="dxa"/>
              <w:bottom w:w="72" w:type="dxa"/>
              <w:right w:w="144" w:type="dxa"/>
            </w:tcMar>
            <w:hideMark/>
          </w:tcPr>
          <w:p w14:paraId="5C69C05B"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Isolation and feeling alone</w:t>
            </w:r>
          </w:p>
        </w:tc>
        <w:tc>
          <w:tcPr>
            <w:tcW w:w="835" w:type="dxa"/>
            <w:shd w:val="clear" w:color="auto" w:fill="auto"/>
            <w:tcMar>
              <w:top w:w="72" w:type="dxa"/>
              <w:left w:w="144" w:type="dxa"/>
              <w:bottom w:w="72" w:type="dxa"/>
              <w:right w:w="144" w:type="dxa"/>
            </w:tcMar>
            <w:hideMark/>
          </w:tcPr>
          <w:p w14:paraId="6005522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56</w:t>
            </w:r>
          </w:p>
        </w:tc>
        <w:tc>
          <w:tcPr>
            <w:tcW w:w="1687" w:type="dxa"/>
            <w:shd w:val="clear" w:color="auto" w:fill="auto"/>
            <w:tcMar>
              <w:top w:w="72" w:type="dxa"/>
              <w:left w:w="144" w:type="dxa"/>
              <w:bottom w:w="72" w:type="dxa"/>
              <w:right w:w="144" w:type="dxa"/>
            </w:tcMar>
            <w:hideMark/>
          </w:tcPr>
          <w:p w14:paraId="472E707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19 </w:t>
            </w:r>
            <w:r>
              <w:rPr>
                <w:rFonts w:ascii="Times New Roman" w:hAnsi="Times New Roman" w:cs="Times New Roman"/>
                <w:sz w:val="24"/>
                <w:szCs w:val="24"/>
              </w:rPr>
              <w:t>(</w:t>
            </w:r>
            <w:r w:rsidRPr="00007922">
              <w:rPr>
                <w:rFonts w:ascii="Times New Roman" w:hAnsi="Times New Roman" w:cs="Times New Roman"/>
                <w:sz w:val="24"/>
                <w:szCs w:val="24"/>
              </w:rPr>
              <w:t>33.3%</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5B9EA46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42</w:t>
            </w:r>
          </w:p>
        </w:tc>
        <w:tc>
          <w:tcPr>
            <w:tcW w:w="1912" w:type="dxa"/>
            <w:shd w:val="clear" w:color="auto" w:fill="auto"/>
            <w:tcMar>
              <w:top w:w="72" w:type="dxa"/>
              <w:left w:w="144" w:type="dxa"/>
              <w:bottom w:w="72" w:type="dxa"/>
              <w:right w:w="144" w:type="dxa"/>
            </w:tcMar>
            <w:hideMark/>
          </w:tcPr>
          <w:p w14:paraId="701615A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18.6%</w:t>
            </w:r>
            <w:r>
              <w:rPr>
                <w:rFonts w:ascii="Times New Roman" w:hAnsi="Times New Roman" w:cs="Times New Roman"/>
                <w:sz w:val="24"/>
                <w:szCs w:val="24"/>
              </w:rPr>
              <w:t>)</w:t>
            </w:r>
          </w:p>
        </w:tc>
      </w:tr>
      <w:tr w:rsidR="000612B8" w:rsidRPr="00007922" w14:paraId="0F8497D4" w14:textId="77777777" w:rsidTr="008C3995">
        <w:trPr>
          <w:trHeight w:val="524"/>
        </w:trPr>
        <w:tc>
          <w:tcPr>
            <w:tcW w:w="3831" w:type="dxa"/>
            <w:shd w:val="clear" w:color="auto" w:fill="auto"/>
            <w:tcMar>
              <w:top w:w="72" w:type="dxa"/>
              <w:left w:w="144" w:type="dxa"/>
              <w:bottom w:w="72" w:type="dxa"/>
              <w:right w:w="144" w:type="dxa"/>
            </w:tcMar>
            <w:hideMark/>
          </w:tcPr>
          <w:p w14:paraId="36B47770"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Changing relationship with spouse/ family</w:t>
            </w:r>
          </w:p>
        </w:tc>
        <w:tc>
          <w:tcPr>
            <w:tcW w:w="835" w:type="dxa"/>
            <w:shd w:val="clear" w:color="auto" w:fill="auto"/>
            <w:tcMar>
              <w:top w:w="72" w:type="dxa"/>
              <w:left w:w="144" w:type="dxa"/>
              <w:bottom w:w="72" w:type="dxa"/>
              <w:right w:w="144" w:type="dxa"/>
            </w:tcMar>
            <w:hideMark/>
          </w:tcPr>
          <w:p w14:paraId="4456E67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60</w:t>
            </w:r>
          </w:p>
        </w:tc>
        <w:tc>
          <w:tcPr>
            <w:tcW w:w="1687" w:type="dxa"/>
            <w:shd w:val="clear" w:color="auto" w:fill="auto"/>
            <w:tcMar>
              <w:top w:w="72" w:type="dxa"/>
              <w:left w:w="144" w:type="dxa"/>
              <w:bottom w:w="72" w:type="dxa"/>
              <w:right w:w="144" w:type="dxa"/>
            </w:tcMar>
            <w:hideMark/>
          </w:tcPr>
          <w:p w14:paraId="54D3665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23 </w:t>
            </w:r>
            <w:r>
              <w:rPr>
                <w:rFonts w:ascii="Times New Roman" w:hAnsi="Times New Roman" w:cs="Times New Roman"/>
                <w:sz w:val="24"/>
                <w:szCs w:val="24"/>
              </w:rPr>
              <w:t>(</w:t>
            </w:r>
            <w:r w:rsidRPr="00007922">
              <w:rPr>
                <w:rFonts w:ascii="Times New Roman" w:hAnsi="Times New Roman" w:cs="Times New Roman"/>
                <w:sz w:val="24"/>
                <w:szCs w:val="24"/>
              </w:rPr>
              <w:t>37.7%</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4D095FD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44</w:t>
            </w:r>
          </w:p>
        </w:tc>
        <w:tc>
          <w:tcPr>
            <w:tcW w:w="1912" w:type="dxa"/>
            <w:shd w:val="clear" w:color="auto" w:fill="auto"/>
            <w:tcMar>
              <w:top w:w="72" w:type="dxa"/>
              <w:left w:w="144" w:type="dxa"/>
              <w:bottom w:w="72" w:type="dxa"/>
              <w:right w:w="144" w:type="dxa"/>
            </w:tcMar>
            <w:hideMark/>
          </w:tcPr>
          <w:p w14:paraId="7BAF4F5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13.3%</w:t>
            </w:r>
            <w:r>
              <w:rPr>
                <w:rFonts w:ascii="Times New Roman" w:hAnsi="Times New Roman" w:cs="Times New Roman"/>
                <w:sz w:val="24"/>
                <w:szCs w:val="24"/>
              </w:rPr>
              <w:t>)</w:t>
            </w:r>
          </w:p>
        </w:tc>
      </w:tr>
      <w:tr w:rsidR="000612B8" w:rsidRPr="00007922" w14:paraId="31F6D228" w14:textId="77777777" w:rsidTr="008C3995">
        <w:trPr>
          <w:trHeight w:val="524"/>
        </w:trPr>
        <w:tc>
          <w:tcPr>
            <w:tcW w:w="3831" w:type="dxa"/>
            <w:shd w:val="clear" w:color="auto" w:fill="auto"/>
            <w:tcMar>
              <w:top w:w="72" w:type="dxa"/>
              <w:left w:w="144" w:type="dxa"/>
              <w:bottom w:w="72" w:type="dxa"/>
              <w:right w:w="144" w:type="dxa"/>
            </w:tcMar>
            <w:hideMark/>
          </w:tcPr>
          <w:p w14:paraId="6CC14900"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Defining new sense of normal</w:t>
            </w:r>
          </w:p>
        </w:tc>
        <w:tc>
          <w:tcPr>
            <w:tcW w:w="835" w:type="dxa"/>
            <w:shd w:val="clear" w:color="auto" w:fill="auto"/>
            <w:tcMar>
              <w:top w:w="72" w:type="dxa"/>
              <w:left w:w="144" w:type="dxa"/>
              <w:bottom w:w="72" w:type="dxa"/>
              <w:right w:w="144" w:type="dxa"/>
            </w:tcMar>
            <w:hideMark/>
          </w:tcPr>
          <w:p w14:paraId="4E1A6C8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50</w:t>
            </w:r>
          </w:p>
        </w:tc>
        <w:tc>
          <w:tcPr>
            <w:tcW w:w="1687" w:type="dxa"/>
            <w:shd w:val="clear" w:color="auto" w:fill="auto"/>
            <w:tcMar>
              <w:top w:w="72" w:type="dxa"/>
              <w:left w:w="144" w:type="dxa"/>
              <w:bottom w:w="72" w:type="dxa"/>
              <w:right w:w="144" w:type="dxa"/>
            </w:tcMar>
            <w:hideMark/>
          </w:tcPr>
          <w:p w14:paraId="66C3384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18 </w:t>
            </w:r>
            <w:r>
              <w:rPr>
                <w:rFonts w:ascii="Times New Roman" w:hAnsi="Times New Roman" w:cs="Times New Roman"/>
                <w:sz w:val="24"/>
                <w:szCs w:val="24"/>
              </w:rPr>
              <w:t>(</w:t>
            </w:r>
            <w:r w:rsidRPr="00007922">
              <w:rPr>
                <w:rFonts w:ascii="Times New Roman" w:hAnsi="Times New Roman" w:cs="Times New Roman"/>
                <w:sz w:val="24"/>
                <w:szCs w:val="24"/>
              </w:rPr>
              <w:t>35.3%</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6A52306A"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41</w:t>
            </w:r>
          </w:p>
        </w:tc>
        <w:tc>
          <w:tcPr>
            <w:tcW w:w="1912" w:type="dxa"/>
            <w:shd w:val="clear" w:color="auto" w:fill="auto"/>
            <w:tcMar>
              <w:top w:w="72" w:type="dxa"/>
              <w:left w:w="144" w:type="dxa"/>
              <w:bottom w:w="72" w:type="dxa"/>
              <w:right w:w="144" w:type="dxa"/>
            </w:tcMar>
            <w:hideMark/>
          </w:tcPr>
          <w:p w14:paraId="6E1836A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19.1%</w:t>
            </w:r>
            <w:r>
              <w:rPr>
                <w:rFonts w:ascii="Times New Roman" w:hAnsi="Times New Roman" w:cs="Times New Roman"/>
                <w:sz w:val="24"/>
                <w:szCs w:val="24"/>
              </w:rPr>
              <w:t>)</w:t>
            </w:r>
          </w:p>
        </w:tc>
      </w:tr>
      <w:tr w:rsidR="000612B8" w:rsidRPr="00007922" w14:paraId="3B8E7F18" w14:textId="77777777" w:rsidTr="008C3995">
        <w:trPr>
          <w:trHeight w:val="524"/>
        </w:trPr>
        <w:tc>
          <w:tcPr>
            <w:tcW w:w="3831" w:type="dxa"/>
            <w:shd w:val="clear" w:color="auto" w:fill="auto"/>
            <w:tcMar>
              <w:top w:w="72" w:type="dxa"/>
              <w:left w:w="144" w:type="dxa"/>
              <w:bottom w:w="72" w:type="dxa"/>
              <w:right w:w="144" w:type="dxa"/>
            </w:tcMar>
            <w:hideMark/>
          </w:tcPr>
          <w:p w14:paraId="64E928AA"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Having a sense of wellbeing</w:t>
            </w:r>
          </w:p>
        </w:tc>
        <w:tc>
          <w:tcPr>
            <w:tcW w:w="835" w:type="dxa"/>
            <w:shd w:val="clear" w:color="auto" w:fill="auto"/>
            <w:tcMar>
              <w:top w:w="72" w:type="dxa"/>
              <w:left w:w="144" w:type="dxa"/>
              <w:bottom w:w="72" w:type="dxa"/>
              <w:right w:w="144" w:type="dxa"/>
            </w:tcMar>
            <w:hideMark/>
          </w:tcPr>
          <w:p w14:paraId="5FC9DD5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55</w:t>
            </w:r>
          </w:p>
        </w:tc>
        <w:tc>
          <w:tcPr>
            <w:tcW w:w="1687" w:type="dxa"/>
            <w:shd w:val="clear" w:color="auto" w:fill="auto"/>
            <w:tcMar>
              <w:top w:w="72" w:type="dxa"/>
              <w:left w:w="144" w:type="dxa"/>
              <w:bottom w:w="72" w:type="dxa"/>
              <w:right w:w="144" w:type="dxa"/>
            </w:tcMar>
            <w:hideMark/>
          </w:tcPr>
          <w:p w14:paraId="5E3C6B4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24 </w:t>
            </w:r>
            <w:r>
              <w:rPr>
                <w:rFonts w:ascii="Times New Roman" w:hAnsi="Times New Roman" w:cs="Times New Roman"/>
                <w:sz w:val="24"/>
                <w:szCs w:val="24"/>
              </w:rPr>
              <w:t>(</w:t>
            </w:r>
            <w:r w:rsidRPr="00007922">
              <w:rPr>
                <w:rFonts w:ascii="Times New Roman" w:hAnsi="Times New Roman" w:cs="Times New Roman"/>
                <w:sz w:val="24"/>
                <w:szCs w:val="24"/>
              </w:rPr>
              <w:t>42.9%</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4EEC707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44</w:t>
            </w:r>
          </w:p>
        </w:tc>
        <w:tc>
          <w:tcPr>
            <w:tcW w:w="1912" w:type="dxa"/>
            <w:shd w:val="clear" w:color="auto" w:fill="auto"/>
            <w:tcMar>
              <w:top w:w="72" w:type="dxa"/>
              <w:left w:w="144" w:type="dxa"/>
              <w:bottom w:w="72" w:type="dxa"/>
              <w:right w:w="144" w:type="dxa"/>
            </w:tcMar>
            <w:hideMark/>
          </w:tcPr>
          <w:p w14:paraId="5FA4424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7 </w:t>
            </w:r>
            <w:r>
              <w:rPr>
                <w:rFonts w:ascii="Times New Roman" w:hAnsi="Times New Roman" w:cs="Times New Roman"/>
                <w:sz w:val="24"/>
                <w:szCs w:val="24"/>
              </w:rPr>
              <w:t>(</w:t>
            </w:r>
            <w:r w:rsidRPr="00007922">
              <w:rPr>
                <w:rFonts w:ascii="Times New Roman" w:hAnsi="Times New Roman" w:cs="Times New Roman"/>
                <w:sz w:val="24"/>
                <w:szCs w:val="24"/>
              </w:rPr>
              <w:t>15.6%</w:t>
            </w:r>
            <w:r>
              <w:rPr>
                <w:rFonts w:ascii="Times New Roman" w:hAnsi="Times New Roman" w:cs="Times New Roman"/>
                <w:sz w:val="24"/>
                <w:szCs w:val="24"/>
              </w:rPr>
              <w:t>)</w:t>
            </w:r>
          </w:p>
        </w:tc>
      </w:tr>
      <w:tr w:rsidR="000612B8" w:rsidRPr="00007922" w14:paraId="095596BC" w14:textId="77777777" w:rsidTr="008C3995">
        <w:trPr>
          <w:trHeight w:val="524"/>
        </w:trPr>
        <w:tc>
          <w:tcPr>
            <w:tcW w:w="3831" w:type="dxa"/>
            <w:shd w:val="clear" w:color="auto" w:fill="auto"/>
            <w:tcMar>
              <w:top w:w="72" w:type="dxa"/>
              <w:left w:w="144" w:type="dxa"/>
              <w:bottom w:w="72" w:type="dxa"/>
              <w:right w:w="144" w:type="dxa"/>
            </w:tcMar>
            <w:hideMark/>
          </w:tcPr>
          <w:p w14:paraId="64AEA07F"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Anxiety</w:t>
            </w:r>
          </w:p>
        </w:tc>
        <w:tc>
          <w:tcPr>
            <w:tcW w:w="835" w:type="dxa"/>
            <w:shd w:val="clear" w:color="auto" w:fill="auto"/>
            <w:tcMar>
              <w:top w:w="72" w:type="dxa"/>
              <w:left w:w="144" w:type="dxa"/>
              <w:bottom w:w="72" w:type="dxa"/>
              <w:right w:w="144" w:type="dxa"/>
            </w:tcMar>
            <w:hideMark/>
          </w:tcPr>
          <w:p w14:paraId="1A500DBE"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54</w:t>
            </w:r>
          </w:p>
        </w:tc>
        <w:tc>
          <w:tcPr>
            <w:tcW w:w="1687" w:type="dxa"/>
            <w:shd w:val="clear" w:color="auto" w:fill="auto"/>
            <w:tcMar>
              <w:top w:w="72" w:type="dxa"/>
              <w:left w:w="144" w:type="dxa"/>
              <w:bottom w:w="72" w:type="dxa"/>
              <w:right w:w="144" w:type="dxa"/>
            </w:tcMar>
            <w:hideMark/>
          </w:tcPr>
          <w:p w14:paraId="0C2BF13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21 </w:t>
            </w:r>
            <w:r>
              <w:rPr>
                <w:rFonts w:ascii="Times New Roman" w:hAnsi="Times New Roman" w:cs="Times New Roman"/>
                <w:sz w:val="24"/>
                <w:szCs w:val="24"/>
              </w:rPr>
              <w:t>(</w:t>
            </w:r>
            <w:r w:rsidRPr="00007922">
              <w:rPr>
                <w:rFonts w:ascii="Times New Roman" w:hAnsi="Times New Roman" w:cs="Times New Roman"/>
                <w:sz w:val="24"/>
                <w:szCs w:val="24"/>
              </w:rPr>
              <w:t>38.2%</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0CD09D0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42</w:t>
            </w:r>
          </w:p>
        </w:tc>
        <w:tc>
          <w:tcPr>
            <w:tcW w:w="1912" w:type="dxa"/>
            <w:shd w:val="clear" w:color="auto" w:fill="auto"/>
            <w:tcMar>
              <w:top w:w="72" w:type="dxa"/>
              <w:left w:w="144" w:type="dxa"/>
              <w:bottom w:w="72" w:type="dxa"/>
              <w:right w:w="144" w:type="dxa"/>
            </w:tcMar>
            <w:hideMark/>
          </w:tcPr>
          <w:p w14:paraId="3A23C55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7 </w:t>
            </w:r>
            <w:r>
              <w:rPr>
                <w:rFonts w:ascii="Times New Roman" w:hAnsi="Times New Roman" w:cs="Times New Roman"/>
                <w:sz w:val="24"/>
                <w:szCs w:val="24"/>
              </w:rPr>
              <w:t>(</w:t>
            </w:r>
            <w:r w:rsidRPr="00007922">
              <w:rPr>
                <w:rFonts w:ascii="Times New Roman" w:hAnsi="Times New Roman" w:cs="Times New Roman"/>
                <w:sz w:val="24"/>
                <w:szCs w:val="24"/>
              </w:rPr>
              <w:t>16.3%</w:t>
            </w:r>
            <w:r>
              <w:rPr>
                <w:rFonts w:ascii="Times New Roman" w:hAnsi="Times New Roman" w:cs="Times New Roman"/>
                <w:sz w:val="24"/>
                <w:szCs w:val="24"/>
              </w:rPr>
              <w:t>)</w:t>
            </w:r>
          </w:p>
        </w:tc>
      </w:tr>
      <w:tr w:rsidR="000612B8" w:rsidRPr="00007922" w14:paraId="7488683A" w14:textId="77777777" w:rsidTr="008C3995">
        <w:trPr>
          <w:trHeight w:val="524"/>
        </w:trPr>
        <w:tc>
          <w:tcPr>
            <w:tcW w:w="3831" w:type="dxa"/>
            <w:shd w:val="clear" w:color="auto" w:fill="auto"/>
            <w:tcMar>
              <w:top w:w="72" w:type="dxa"/>
              <w:left w:w="144" w:type="dxa"/>
              <w:bottom w:w="72" w:type="dxa"/>
              <w:right w:w="144" w:type="dxa"/>
            </w:tcMar>
            <w:hideMark/>
          </w:tcPr>
          <w:p w14:paraId="338469C3"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Coping with grief and loss</w:t>
            </w:r>
          </w:p>
        </w:tc>
        <w:tc>
          <w:tcPr>
            <w:tcW w:w="835" w:type="dxa"/>
            <w:shd w:val="clear" w:color="auto" w:fill="auto"/>
            <w:tcMar>
              <w:top w:w="72" w:type="dxa"/>
              <w:left w:w="144" w:type="dxa"/>
              <w:bottom w:w="72" w:type="dxa"/>
              <w:right w:w="144" w:type="dxa"/>
            </w:tcMar>
            <w:hideMark/>
          </w:tcPr>
          <w:p w14:paraId="79DA31E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55</w:t>
            </w:r>
          </w:p>
        </w:tc>
        <w:tc>
          <w:tcPr>
            <w:tcW w:w="1687" w:type="dxa"/>
            <w:shd w:val="clear" w:color="auto" w:fill="auto"/>
            <w:tcMar>
              <w:top w:w="72" w:type="dxa"/>
              <w:left w:w="144" w:type="dxa"/>
              <w:bottom w:w="72" w:type="dxa"/>
              <w:right w:w="144" w:type="dxa"/>
            </w:tcMar>
            <w:hideMark/>
          </w:tcPr>
          <w:p w14:paraId="42B989D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18 </w:t>
            </w:r>
            <w:r>
              <w:rPr>
                <w:rFonts w:ascii="Times New Roman" w:hAnsi="Times New Roman" w:cs="Times New Roman"/>
                <w:sz w:val="24"/>
                <w:szCs w:val="24"/>
              </w:rPr>
              <w:t>(</w:t>
            </w:r>
            <w:r w:rsidRPr="00007922">
              <w:rPr>
                <w:rFonts w:ascii="Times New Roman" w:hAnsi="Times New Roman" w:cs="Times New Roman"/>
                <w:sz w:val="24"/>
                <w:szCs w:val="24"/>
              </w:rPr>
              <w:t>32.1%</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62E9E0F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39</w:t>
            </w:r>
          </w:p>
        </w:tc>
        <w:tc>
          <w:tcPr>
            <w:tcW w:w="1912" w:type="dxa"/>
            <w:shd w:val="clear" w:color="auto" w:fill="auto"/>
            <w:tcMar>
              <w:top w:w="72" w:type="dxa"/>
              <w:left w:w="144" w:type="dxa"/>
              <w:bottom w:w="72" w:type="dxa"/>
              <w:right w:w="144" w:type="dxa"/>
            </w:tcMar>
            <w:hideMark/>
          </w:tcPr>
          <w:p w14:paraId="4169024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5 </w:t>
            </w:r>
            <w:r>
              <w:rPr>
                <w:rFonts w:ascii="Times New Roman" w:hAnsi="Times New Roman" w:cs="Times New Roman"/>
                <w:sz w:val="24"/>
                <w:szCs w:val="24"/>
              </w:rPr>
              <w:t>(</w:t>
            </w:r>
            <w:r w:rsidRPr="00007922">
              <w:rPr>
                <w:rFonts w:ascii="Times New Roman" w:hAnsi="Times New Roman" w:cs="Times New Roman"/>
                <w:sz w:val="24"/>
                <w:szCs w:val="24"/>
              </w:rPr>
              <w:t>12.5%</w:t>
            </w:r>
            <w:r>
              <w:rPr>
                <w:rFonts w:ascii="Times New Roman" w:hAnsi="Times New Roman" w:cs="Times New Roman"/>
                <w:sz w:val="24"/>
                <w:szCs w:val="24"/>
              </w:rPr>
              <w:t>)</w:t>
            </w:r>
          </w:p>
        </w:tc>
      </w:tr>
      <w:tr w:rsidR="000612B8" w:rsidRPr="00007922" w14:paraId="2307EE0D" w14:textId="77777777" w:rsidTr="008C3995">
        <w:trPr>
          <w:trHeight w:val="524"/>
        </w:trPr>
        <w:tc>
          <w:tcPr>
            <w:tcW w:w="3831" w:type="dxa"/>
            <w:shd w:val="clear" w:color="auto" w:fill="auto"/>
            <w:tcMar>
              <w:top w:w="72" w:type="dxa"/>
              <w:left w:w="144" w:type="dxa"/>
              <w:bottom w:w="72" w:type="dxa"/>
              <w:right w:w="144" w:type="dxa"/>
            </w:tcMar>
            <w:hideMark/>
          </w:tcPr>
          <w:p w14:paraId="30137980"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Genetic counseling (worry about family and cancer)</w:t>
            </w:r>
          </w:p>
        </w:tc>
        <w:tc>
          <w:tcPr>
            <w:tcW w:w="835" w:type="dxa"/>
            <w:shd w:val="clear" w:color="auto" w:fill="auto"/>
            <w:tcMar>
              <w:top w:w="72" w:type="dxa"/>
              <w:left w:w="144" w:type="dxa"/>
              <w:bottom w:w="72" w:type="dxa"/>
              <w:right w:w="144" w:type="dxa"/>
            </w:tcMar>
            <w:hideMark/>
          </w:tcPr>
          <w:p w14:paraId="7628E3D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57</w:t>
            </w:r>
          </w:p>
        </w:tc>
        <w:tc>
          <w:tcPr>
            <w:tcW w:w="1687" w:type="dxa"/>
            <w:shd w:val="clear" w:color="auto" w:fill="auto"/>
            <w:tcMar>
              <w:top w:w="72" w:type="dxa"/>
              <w:left w:w="144" w:type="dxa"/>
              <w:bottom w:w="72" w:type="dxa"/>
              <w:right w:w="144" w:type="dxa"/>
            </w:tcMar>
            <w:hideMark/>
          </w:tcPr>
          <w:p w14:paraId="19BA704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21 </w:t>
            </w:r>
            <w:r>
              <w:rPr>
                <w:rFonts w:ascii="Times New Roman" w:hAnsi="Times New Roman" w:cs="Times New Roman"/>
                <w:sz w:val="24"/>
                <w:szCs w:val="24"/>
              </w:rPr>
              <w:t>(</w:t>
            </w:r>
            <w:r w:rsidRPr="00007922">
              <w:rPr>
                <w:rFonts w:ascii="Times New Roman" w:hAnsi="Times New Roman" w:cs="Times New Roman"/>
                <w:sz w:val="24"/>
                <w:szCs w:val="24"/>
              </w:rPr>
              <w:t>36.2%</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20710E8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40</w:t>
            </w:r>
          </w:p>
        </w:tc>
        <w:tc>
          <w:tcPr>
            <w:tcW w:w="1912" w:type="dxa"/>
            <w:shd w:val="clear" w:color="auto" w:fill="auto"/>
            <w:tcMar>
              <w:top w:w="72" w:type="dxa"/>
              <w:left w:w="144" w:type="dxa"/>
              <w:bottom w:w="72" w:type="dxa"/>
              <w:right w:w="144" w:type="dxa"/>
            </w:tcMar>
            <w:hideMark/>
          </w:tcPr>
          <w:p w14:paraId="2C46611A"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11 </w:t>
            </w:r>
            <w:r>
              <w:rPr>
                <w:rFonts w:ascii="Times New Roman" w:hAnsi="Times New Roman" w:cs="Times New Roman"/>
                <w:sz w:val="24"/>
                <w:szCs w:val="24"/>
              </w:rPr>
              <w:t>(</w:t>
            </w:r>
            <w:r w:rsidRPr="00007922">
              <w:rPr>
                <w:rFonts w:ascii="Times New Roman" w:hAnsi="Times New Roman" w:cs="Times New Roman"/>
                <w:sz w:val="24"/>
                <w:szCs w:val="24"/>
              </w:rPr>
              <w:t>26.8%</w:t>
            </w:r>
            <w:r>
              <w:rPr>
                <w:rFonts w:ascii="Times New Roman" w:hAnsi="Times New Roman" w:cs="Times New Roman"/>
                <w:sz w:val="24"/>
                <w:szCs w:val="24"/>
              </w:rPr>
              <w:t>)</w:t>
            </w:r>
          </w:p>
        </w:tc>
      </w:tr>
      <w:tr w:rsidR="000612B8" w:rsidRPr="00007922" w14:paraId="29C4E936" w14:textId="77777777" w:rsidTr="008C3995">
        <w:trPr>
          <w:trHeight w:val="524"/>
        </w:trPr>
        <w:tc>
          <w:tcPr>
            <w:tcW w:w="3831" w:type="dxa"/>
            <w:shd w:val="clear" w:color="auto" w:fill="auto"/>
            <w:tcMar>
              <w:top w:w="72" w:type="dxa"/>
              <w:left w:w="144" w:type="dxa"/>
              <w:bottom w:w="72" w:type="dxa"/>
              <w:right w:w="144" w:type="dxa"/>
            </w:tcMar>
            <w:hideMark/>
          </w:tcPr>
          <w:p w14:paraId="024426C4"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Religious and spiritual support</w:t>
            </w:r>
          </w:p>
        </w:tc>
        <w:tc>
          <w:tcPr>
            <w:tcW w:w="835" w:type="dxa"/>
            <w:shd w:val="clear" w:color="auto" w:fill="auto"/>
            <w:tcMar>
              <w:top w:w="72" w:type="dxa"/>
              <w:left w:w="144" w:type="dxa"/>
              <w:bottom w:w="72" w:type="dxa"/>
              <w:right w:w="144" w:type="dxa"/>
            </w:tcMar>
            <w:hideMark/>
          </w:tcPr>
          <w:p w14:paraId="0B8FEFF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60</w:t>
            </w:r>
          </w:p>
        </w:tc>
        <w:tc>
          <w:tcPr>
            <w:tcW w:w="1687" w:type="dxa"/>
            <w:shd w:val="clear" w:color="auto" w:fill="auto"/>
            <w:tcMar>
              <w:top w:w="72" w:type="dxa"/>
              <w:left w:w="144" w:type="dxa"/>
              <w:bottom w:w="72" w:type="dxa"/>
              <w:right w:w="144" w:type="dxa"/>
            </w:tcMar>
            <w:hideMark/>
          </w:tcPr>
          <w:p w14:paraId="2BF5AA8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29 </w:t>
            </w:r>
            <w:r>
              <w:rPr>
                <w:rFonts w:ascii="Times New Roman" w:hAnsi="Times New Roman" w:cs="Times New Roman"/>
                <w:sz w:val="24"/>
                <w:szCs w:val="24"/>
              </w:rPr>
              <w:t>(</w:t>
            </w:r>
            <w:r w:rsidRPr="00007922">
              <w:rPr>
                <w:rFonts w:ascii="Times New Roman" w:hAnsi="Times New Roman" w:cs="Times New Roman"/>
                <w:sz w:val="24"/>
                <w:szCs w:val="24"/>
              </w:rPr>
              <w:t>47.5%</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0A9AE42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40</w:t>
            </w:r>
          </w:p>
        </w:tc>
        <w:tc>
          <w:tcPr>
            <w:tcW w:w="1912" w:type="dxa"/>
            <w:shd w:val="clear" w:color="auto" w:fill="auto"/>
            <w:tcMar>
              <w:top w:w="72" w:type="dxa"/>
              <w:left w:w="144" w:type="dxa"/>
              <w:bottom w:w="72" w:type="dxa"/>
              <w:right w:w="144" w:type="dxa"/>
            </w:tcMar>
            <w:hideMark/>
          </w:tcPr>
          <w:p w14:paraId="733094A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16 </w:t>
            </w:r>
            <w:r>
              <w:rPr>
                <w:rFonts w:ascii="Times New Roman" w:hAnsi="Times New Roman" w:cs="Times New Roman"/>
                <w:sz w:val="24"/>
                <w:szCs w:val="24"/>
              </w:rPr>
              <w:t>(</w:t>
            </w:r>
            <w:r w:rsidRPr="00007922">
              <w:rPr>
                <w:rFonts w:ascii="Times New Roman" w:hAnsi="Times New Roman" w:cs="Times New Roman"/>
                <w:sz w:val="24"/>
                <w:szCs w:val="24"/>
              </w:rPr>
              <w:t>35.6%</w:t>
            </w:r>
            <w:r>
              <w:rPr>
                <w:rFonts w:ascii="Times New Roman" w:hAnsi="Times New Roman" w:cs="Times New Roman"/>
                <w:sz w:val="24"/>
                <w:szCs w:val="24"/>
              </w:rPr>
              <w:t>)</w:t>
            </w:r>
          </w:p>
        </w:tc>
      </w:tr>
    </w:tbl>
    <w:p w14:paraId="02338095" w14:textId="77777777" w:rsidR="000612B8" w:rsidRPr="00007922" w:rsidRDefault="000612B8" w:rsidP="000612B8">
      <w:pPr>
        <w:spacing w:line="240" w:lineRule="auto"/>
        <w:rPr>
          <w:rFonts w:ascii="Times New Roman" w:hAnsi="Times New Roman" w:cs="Times New Roman"/>
          <w:sz w:val="24"/>
          <w:szCs w:val="24"/>
        </w:rPr>
      </w:pPr>
    </w:p>
    <w:p w14:paraId="0CD87DF1" w14:textId="77777777" w:rsidR="000612B8" w:rsidRDefault="000612B8" w:rsidP="000612B8">
      <w:pPr>
        <w:spacing w:line="240" w:lineRule="auto"/>
        <w:rPr>
          <w:rFonts w:ascii="Times New Roman" w:hAnsi="Times New Roman" w:cs="Times New Roman"/>
          <w:b/>
          <w:sz w:val="24"/>
          <w:szCs w:val="24"/>
        </w:rPr>
      </w:pPr>
    </w:p>
    <w:p w14:paraId="686447AA" w14:textId="77777777" w:rsidR="000612B8" w:rsidRDefault="000612B8" w:rsidP="000612B8">
      <w:pPr>
        <w:spacing w:line="240" w:lineRule="auto"/>
        <w:rPr>
          <w:rFonts w:ascii="Times New Roman" w:hAnsi="Times New Roman" w:cs="Times New Roman"/>
          <w:b/>
          <w:sz w:val="24"/>
          <w:szCs w:val="24"/>
        </w:rPr>
      </w:pPr>
    </w:p>
    <w:p w14:paraId="6A1E2FAB" w14:textId="77777777" w:rsidR="000612B8" w:rsidRDefault="000612B8" w:rsidP="000612B8">
      <w:pPr>
        <w:spacing w:line="240" w:lineRule="auto"/>
        <w:rPr>
          <w:rFonts w:ascii="Times New Roman" w:hAnsi="Times New Roman" w:cs="Times New Roman"/>
          <w:b/>
          <w:sz w:val="24"/>
          <w:szCs w:val="24"/>
        </w:rPr>
      </w:pPr>
    </w:p>
    <w:p w14:paraId="2317ABC2" w14:textId="77777777" w:rsidR="000612B8" w:rsidRDefault="000612B8" w:rsidP="000612B8">
      <w:pPr>
        <w:spacing w:line="240" w:lineRule="auto"/>
        <w:rPr>
          <w:rFonts w:ascii="Times New Roman" w:hAnsi="Times New Roman" w:cs="Times New Roman"/>
          <w:b/>
          <w:sz w:val="24"/>
          <w:szCs w:val="24"/>
        </w:rPr>
      </w:pPr>
    </w:p>
    <w:p w14:paraId="5E24F5E2" w14:textId="77777777" w:rsidR="000612B8" w:rsidRPr="00007922" w:rsidRDefault="000612B8" w:rsidP="000612B8">
      <w:pPr>
        <w:spacing w:line="240" w:lineRule="auto"/>
        <w:rPr>
          <w:rFonts w:ascii="Times New Roman" w:hAnsi="Times New Roman" w:cs="Times New Roman"/>
          <w:b/>
          <w:sz w:val="24"/>
          <w:szCs w:val="24"/>
        </w:rPr>
      </w:pPr>
      <w:r w:rsidRPr="00007922">
        <w:rPr>
          <w:rFonts w:ascii="Times New Roman" w:hAnsi="Times New Roman" w:cs="Times New Roman"/>
          <w:b/>
          <w:sz w:val="24"/>
          <w:szCs w:val="24"/>
        </w:rPr>
        <w:lastRenderedPageBreak/>
        <w:t xml:space="preserve">Table 15. Help needed for practical and logical concerns among cancer survivors </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07"/>
        <w:gridCol w:w="835"/>
        <w:gridCol w:w="1610"/>
        <w:gridCol w:w="835"/>
        <w:gridCol w:w="2016"/>
      </w:tblGrid>
      <w:tr w:rsidR="000612B8" w:rsidRPr="00007922" w14:paraId="3F161AC3" w14:textId="77777777" w:rsidTr="008C3995">
        <w:trPr>
          <w:trHeight w:val="223"/>
        </w:trPr>
        <w:tc>
          <w:tcPr>
            <w:tcW w:w="3807" w:type="dxa"/>
            <w:shd w:val="clear" w:color="auto" w:fill="C00000"/>
            <w:tcMar>
              <w:top w:w="72" w:type="dxa"/>
              <w:left w:w="144" w:type="dxa"/>
              <w:bottom w:w="72" w:type="dxa"/>
              <w:right w:w="144" w:type="dxa"/>
            </w:tcMar>
            <w:hideMark/>
          </w:tcPr>
          <w:p w14:paraId="4AF9D916"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Help needed for Practical/logistical concerns ≥ 30%</w:t>
            </w:r>
          </w:p>
        </w:tc>
        <w:tc>
          <w:tcPr>
            <w:tcW w:w="835" w:type="dxa"/>
            <w:shd w:val="clear" w:color="auto" w:fill="C00000"/>
            <w:tcMar>
              <w:top w:w="72" w:type="dxa"/>
              <w:left w:w="144" w:type="dxa"/>
              <w:bottom w:w="72" w:type="dxa"/>
              <w:right w:w="144" w:type="dxa"/>
            </w:tcMar>
            <w:hideMark/>
          </w:tcPr>
          <w:p w14:paraId="6E09EFBD"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1610" w:type="dxa"/>
            <w:shd w:val="clear" w:color="auto" w:fill="C00000"/>
            <w:tcMar>
              <w:top w:w="72" w:type="dxa"/>
              <w:left w:w="144" w:type="dxa"/>
              <w:bottom w:w="72" w:type="dxa"/>
              <w:right w:w="144" w:type="dxa"/>
            </w:tcMar>
            <w:hideMark/>
          </w:tcPr>
          <w:p w14:paraId="0E3F2232"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 xml:space="preserve">Yes, Need help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c>
          <w:tcPr>
            <w:tcW w:w="835" w:type="dxa"/>
            <w:shd w:val="clear" w:color="auto" w:fill="C00000"/>
            <w:tcMar>
              <w:top w:w="72" w:type="dxa"/>
              <w:left w:w="144" w:type="dxa"/>
              <w:bottom w:w="72" w:type="dxa"/>
              <w:right w:w="144" w:type="dxa"/>
            </w:tcMar>
            <w:hideMark/>
          </w:tcPr>
          <w:p w14:paraId="270F8772"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Total N</w:t>
            </w:r>
          </w:p>
        </w:tc>
        <w:tc>
          <w:tcPr>
            <w:tcW w:w="2016" w:type="dxa"/>
            <w:shd w:val="clear" w:color="auto" w:fill="C00000"/>
            <w:tcMar>
              <w:top w:w="72" w:type="dxa"/>
              <w:left w:w="144" w:type="dxa"/>
              <w:bottom w:w="72" w:type="dxa"/>
              <w:right w:w="144" w:type="dxa"/>
            </w:tcMar>
            <w:hideMark/>
          </w:tcPr>
          <w:p w14:paraId="19CBEB7F" w14:textId="77777777" w:rsidR="000612B8" w:rsidRPr="00007922" w:rsidRDefault="000612B8" w:rsidP="008C3995">
            <w:pPr>
              <w:spacing w:line="240" w:lineRule="auto"/>
              <w:jc w:val="center"/>
              <w:rPr>
                <w:rFonts w:ascii="Times New Roman" w:hAnsi="Times New Roman" w:cs="Times New Roman"/>
                <w:sz w:val="24"/>
                <w:szCs w:val="24"/>
              </w:rPr>
            </w:pPr>
            <w:r w:rsidRPr="00007922">
              <w:rPr>
                <w:rFonts w:ascii="Times New Roman" w:hAnsi="Times New Roman" w:cs="Times New Roman"/>
                <w:b/>
                <w:bCs/>
                <w:sz w:val="24"/>
                <w:szCs w:val="24"/>
              </w:rPr>
              <w:t xml:space="preserve">Got all help needed N </w:t>
            </w:r>
            <w:r>
              <w:rPr>
                <w:rFonts w:ascii="Times New Roman" w:hAnsi="Times New Roman" w:cs="Times New Roman"/>
                <w:b/>
                <w:bCs/>
                <w:sz w:val="24"/>
                <w:szCs w:val="24"/>
              </w:rPr>
              <w:t>(</w:t>
            </w:r>
            <w:r w:rsidRPr="00007922">
              <w:rPr>
                <w:rFonts w:ascii="Times New Roman" w:hAnsi="Times New Roman" w:cs="Times New Roman"/>
                <w:b/>
                <w:bCs/>
                <w:sz w:val="24"/>
                <w:szCs w:val="24"/>
              </w:rPr>
              <w:t>%</w:t>
            </w:r>
            <w:r>
              <w:rPr>
                <w:rFonts w:ascii="Times New Roman" w:hAnsi="Times New Roman" w:cs="Times New Roman"/>
                <w:b/>
                <w:bCs/>
                <w:sz w:val="24"/>
                <w:szCs w:val="24"/>
              </w:rPr>
              <w:t>)</w:t>
            </w:r>
          </w:p>
        </w:tc>
      </w:tr>
      <w:tr w:rsidR="000612B8" w:rsidRPr="00007922" w14:paraId="0CE285D2" w14:textId="77777777" w:rsidTr="008C3995">
        <w:trPr>
          <w:trHeight w:val="525"/>
        </w:trPr>
        <w:tc>
          <w:tcPr>
            <w:tcW w:w="3807" w:type="dxa"/>
            <w:shd w:val="clear" w:color="auto" w:fill="auto"/>
            <w:tcMar>
              <w:top w:w="72" w:type="dxa"/>
              <w:left w:w="144" w:type="dxa"/>
              <w:bottom w:w="72" w:type="dxa"/>
              <w:right w:w="144" w:type="dxa"/>
            </w:tcMar>
            <w:hideMark/>
          </w:tcPr>
          <w:p w14:paraId="4E0D8A73"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bCs/>
                <w:sz w:val="24"/>
                <w:szCs w:val="24"/>
              </w:rPr>
              <w:t>Financial issues</w:t>
            </w:r>
          </w:p>
        </w:tc>
        <w:tc>
          <w:tcPr>
            <w:tcW w:w="835" w:type="dxa"/>
            <w:shd w:val="clear" w:color="auto" w:fill="auto"/>
            <w:tcMar>
              <w:top w:w="72" w:type="dxa"/>
              <w:left w:w="144" w:type="dxa"/>
              <w:bottom w:w="72" w:type="dxa"/>
              <w:right w:w="144" w:type="dxa"/>
            </w:tcMar>
            <w:hideMark/>
          </w:tcPr>
          <w:p w14:paraId="78852EE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bCs/>
                <w:sz w:val="24"/>
                <w:szCs w:val="24"/>
              </w:rPr>
              <w:t>66</w:t>
            </w:r>
          </w:p>
        </w:tc>
        <w:tc>
          <w:tcPr>
            <w:tcW w:w="1610" w:type="dxa"/>
            <w:shd w:val="clear" w:color="auto" w:fill="auto"/>
            <w:tcMar>
              <w:top w:w="72" w:type="dxa"/>
              <w:left w:w="144" w:type="dxa"/>
              <w:bottom w:w="72" w:type="dxa"/>
              <w:right w:w="144" w:type="dxa"/>
            </w:tcMar>
            <w:hideMark/>
          </w:tcPr>
          <w:p w14:paraId="2866091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bCs/>
                <w:sz w:val="24"/>
                <w:szCs w:val="24"/>
              </w:rPr>
              <w:t xml:space="preserve">47 </w:t>
            </w:r>
            <w:r>
              <w:rPr>
                <w:rFonts w:ascii="Times New Roman" w:hAnsi="Times New Roman" w:cs="Times New Roman"/>
                <w:bCs/>
                <w:sz w:val="24"/>
                <w:szCs w:val="24"/>
              </w:rPr>
              <w:t>(</w:t>
            </w:r>
            <w:r w:rsidRPr="00007922">
              <w:rPr>
                <w:rFonts w:ascii="Times New Roman" w:hAnsi="Times New Roman" w:cs="Times New Roman"/>
                <w:bCs/>
                <w:sz w:val="24"/>
                <w:szCs w:val="24"/>
              </w:rPr>
              <w:t>70.2%</w:t>
            </w:r>
            <w:r>
              <w:rPr>
                <w:rFonts w:ascii="Times New Roman" w:hAnsi="Times New Roman" w:cs="Times New Roman"/>
                <w:bCs/>
                <w:sz w:val="24"/>
                <w:szCs w:val="24"/>
              </w:rPr>
              <w:t>)</w:t>
            </w:r>
          </w:p>
        </w:tc>
        <w:tc>
          <w:tcPr>
            <w:tcW w:w="835" w:type="dxa"/>
            <w:shd w:val="clear" w:color="auto" w:fill="auto"/>
            <w:tcMar>
              <w:top w:w="72" w:type="dxa"/>
              <w:left w:w="144" w:type="dxa"/>
              <w:bottom w:w="72" w:type="dxa"/>
              <w:right w:w="144" w:type="dxa"/>
            </w:tcMar>
            <w:hideMark/>
          </w:tcPr>
          <w:p w14:paraId="6D76E2C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53</w:t>
            </w:r>
          </w:p>
        </w:tc>
        <w:tc>
          <w:tcPr>
            <w:tcW w:w="2016" w:type="dxa"/>
            <w:shd w:val="clear" w:color="auto" w:fill="auto"/>
            <w:tcMar>
              <w:top w:w="72" w:type="dxa"/>
              <w:left w:w="144" w:type="dxa"/>
              <w:bottom w:w="72" w:type="dxa"/>
              <w:right w:w="144" w:type="dxa"/>
            </w:tcMar>
            <w:hideMark/>
          </w:tcPr>
          <w:p w14:paraId="04E629E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8 </w:t>
            </w:r>
            <w:r>
              <w:rPr>
                <w:rFonts w:ascii="Times New Roman" w:hAnsi="Times New Roman" w:cs="Times New Roman"/>
                <w:sz w:val="24"/>
                <w:szCs w:val="24"/>
              </w:rPr>
              <w:t>(</w:t>
            </w:r>
            <w:r w:rsidRPr="00007922">
              <w:rPr>
                <w:rFonts w:ascii="Times New Roman" w:hAnsi="Times New Roman" w:cs="Times New Roman"/>
                <w:sz w:val="24"/>
                <w:szCs w:val="24"/>
              </w:rPr>
              <w:t>14.8%</w:t>
            </w:r>
            <w:r>
              <w:rPr>
                <w:rFonts w:ascii="Times New Roman" w:hAnsi="Times New Roman" w:cs="Times New Roman"/>
                <w:sz w:val="24"/>
                <w:szCs w:val="24"/>
              </w:rPr>
              <w:t>)</w:t>
            </w:r>
          </w:p>
        </w:tc>
      </w:tr>
      <w:tr w:rsidR="000612B8" w:rsidRPr="00007922" w14:paraId="1A810BD6" w14:textId="77777777" w:rsidTr="008C3995">
        <w:trPr>
          <w:trHeight w:val="525"/>
        </w:trPr>
        <w:tc>
          <w:tcPr>
            <w:tcW w:w="3807" w:type="dxa"/>
            <w:shd w:val="clear" w:color="auto" w:fill="auto"/>
            <w:tcMar>
              <w:top w:w="72" w:type="dxa"/>
              <w:left w:w="144" w:type="dxa"/>
              <w:bottom w:w="72" w:type="dxa"/>
              <w:right w:w="144" w:type="dxa"/>
            </w:tcMar>
            <w:hideMark/>
          </w:tcPr>
          <w:p w14:paraId="69348947"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Health insurance issues</w:t>
            </w:r>
          </w:p>
        </w:tc>
        <w:tc>
          <w:tcPr>
            <w:tcW w:w="835" w:type="dxa"/>
            <w:shd w:val="clear" w:color="auto" w:fill="auto"/>
            <w:tcMar>
              <w:top w:w="72" w:type="dxa"/>
              <w:left w:w="144" w:type="dxa"/>
              <w:bottom w:w="72" w:type="dxa"/>
              <w:right w:w="144" w:type="dxa"/>
            </w:tcMar>
            <w:hideMark/>
          </w:tcPr>
          <w:p w14:paraId="1F834748"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59</w:t>
            </w:r>
          </w:p>
        </w:tc>
        <w:tc>
          <w:tcPr>
            <w:tcW w:w="1610" w:type="dxa"/>
            <w:shd w:val="clear" w:color="auto" w:fill="auto"/>
            <w:tcMar>
              <w:top w:w="72" w:type="dxa"/>
              <w:left w:w="144" w:type="dxa"/>
              <w:bottom w:w="72" w:type="dxa"/>
              <w:right w:w="144" w:type="dxa"/>
            </w:tcMar>
            <w:hideMark/>
          </w:tcPr>
          <w:p w14:paraId="0A524A8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33 </w:t>
            </w:r>
            <w:r>
              <w:rPr>
                <w:rFonts w:ascii="Times New Roman" w:hAnsi="Times New Roman" w:cs="Times New Roman"/>
                <w:sz w:val="24"/>
                <w:szCs w:val="24"/>
              </w:rPr>
              <w:t>(</w:t>
            </w:r>
            <w:r w:rsidRPr="00007922">
              <w:rPr>
                <w:rFonts w:ascii="Times New Roman" w:hAnsi="Times New Roman" w:cs="Times New Roman"/>
                <w:sz w:val="24"/>
                <w:szCs w:val="24"/>
              </w:rPr>
              <w:t>55.0%</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12011D4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44</w:t>
            </w:r>
          </w:p>
        </w:tc>
        <w:tc>
          <w:tcPr>
            <w:tcW w:w="2016" w:type="dxa"/>
            <w:shd w:val="clear" w:color="auto" w:fill="auto"/>
            <w:tcMar>
              <w:top w:w="72" w:type="dxa"/>
              <w:left w:w="144" w:type="dxa"/>
              <w:bottom w:w="72" w:type="dxa"/>
              <w:right w:w="144" w:type="dxa"/>
            </w:tcMar>
            <w:hideMark/>
          </w:tcPr>
          <w:p w14:paraId="4FCD8556"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11 </w:t>
            </w:r>
            <w:r>
              <w:rPr>
                <w:rFonts w:ascii="Times New Roman" w:hAnsi="Times New Roman" w:cs="Times New Roman"/>
                <w:sz w:val="24"/>
                <w:szCs w:val="24"/>
              </w:rPr>
              <w:t>(</w:t>
            </w:r>
            <w:r w:rsidRPr="00007922">
              <w:rPr>
                <w:rFonts w:ascii="Times New Roman" w:hAnsi="Times New Roman" w:cs="Times New Roman"/>
                <w:sz w:val="24"/>
                <w:szCs w:val="24"/>
              </w:rPr>
              <w:t>22.5%</w:t>
            </w:r>
            <w:r>
              <w:rPr>
                <w:rFonts w:ascii="Times New Roman" w:hAnsi="Times New Roman" w:cs="Times New Roman"/>
                <w:sz w:val="24"/>
                <w:szCs w:val="24"/>
              </w:rPr>
              <w:t>)</w:t>
            </w:r>
          </w:p>
        </w:tc>
      </w:tr>
      <w:tr w:rsidR="000612B8" w:rsidRPr="00007922" w14:paraId="1AE5C772" w14:textId="77777777" w:rsidTr="008C3995">
        <w:trPr>
          <w:trHeight w:val="525"/>
        </w:trPr>
        <w:tc>
          <w:tcPr>
            <w:tcW w:w="3807" w:type="dxa"/>
            <w:shd w:val="clear" w:color="auto" w:fill="auto"/>
            <w:tcMar>
              <w:top w:w="72" w:type="dxa"/>
              <w:left w:w="144" w:type="dxa"/>
              <w:bottom w:w="72" w:type="dxa"/>
              <w:right w:w="144" w:type="dxa"/>
            </w:tcMar>
            <w:hideMark/>
          </w:tcPr>
          <w:p w14:paraId="63AFD12E"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Work related issues</w:t>
            </w:r>
          </w:p>
        </w:tc>
        <w:tc>
          <w:tcPr>
            <w:tcW w:w="835" w:type="dxa"/>
            <w:shd w:val="clear" w:color="auto" w:fill="auto"/>
            <w:tcMar>
              <w:top w:w="72" w:type="dxa"/>
              <w:left w:w="144" w:type="dxa"/>
              <w:bottom w:w="72" w:type="dxa"/>
              <w:right w:w="144" w:type="dxa"/>
            </w:tcMar>
            <w:hideMark/>
          </w:tcPr>
          <w:p w14:paraId="6AF8B3A4"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52</w:t>
            </w:r>
          </w:p>
        </w:tc>
        <w:tc>
          <w:tcPr>
            <w:tcW w:w="1610" w:type="dxa"/>
            <w:shd w:val="clear" w:color="auto" w:fill="auto"/>
            <w:tcMar>
              <w:top w:w="72" w:type="dxa"/>
              <w:left w:w="144" w:type="dxa"/>
              <w:bottom w:w="72" w:type="dxa"/>
              <w:right w:w="144" w:type="dxa"/>
            </w:tcMar>
            <w:hideMark/>
          </w:tcPr>
          <w:p w14:paraId="621083E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22 </w:t>
            </w:r>
            <w:r>
              <w:rPr>
                <w:rFonts w:ascii="Times New Roman" w:hAnsi="Times New Roman" w:cs="Times New Roman"/>
                <w:sz w:val="24"/>
                <w:szCs w:val="24"/>
              </w:rPr>
              <w:t>(</w:t>
            </w:r>
            <w:r w:rsidRPr="00007922">
              <w:rPr>
                <w:rFonts w:ascii="Times New Roman" w:hAnsi="Times New Roman" w:cs="Times New Roman"/>
                <w:sz w:val="24"/>
                <w:szCs w:val="24"/>
              </w:rPr>
              <w:t>41.5%</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2EA203E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40</w:t>
            </w:r>
          </w:p>
        </w:tc>
        <w:tc>
          <w:tcPr>
            <w:tcW w:w="2016" w:type="dxa"/>
            <w:shd w:val="clear" w:color="auto" w:fill="auto"/>
            <w:tcMar>
              <w:top w:w="72" w:type="dxa"/>
              <w:left w:w="144" w:type="dxa"/>
              <w:bottom w:w="72" w:type="dxa"/>
              <w:right w:w="144" w:type="dxa"/>
            </w:tcMar>
            <w:hideMark/>
          </w:tcPr>
          <w:p w14:paraId="187D52F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6 </w:t>
            </w:r>
            <w:r>
              <w:rPr>
                <w:rFonts w:ascii="Times New Roman" w:hAnsi="Times New Roman" w:cs="Times New Roman"/>
                <w:sz w:val="24"/>
                <w:szCs w:val="24"/>
              </w:rPr>
              <w:t>(</w:t>
            </w:r>
            <w:r w:rsidRPr="00007922">
              <w:rPr>
                <w:rFonts w:ascii="Times New Roman" w:hAnsi="Times New Roman" w:cs="Times New Roman"/>
                <w:sz w:val="24"/>
                <w:szCs w:val="24"/>
              </w:rPr>
              <w:t>14.6%</w:t>
            </w:r>
            <w:r>
              <w:rPr>
                <w:rFonts w:ascii="Times New Roman" w:hAnsi="Times New Roman" w:cs="Times New Roman"/>
                <w:sz w:val="24"/>
                <w:szCs w:val="24"/>
              </w:rPr>
              <w:t>)</w:t>
            </w:r>
          </w:p>
        </w:tc>
      </w:tr>
      <w:tr w:rsidR="000612B8" w:rsidRPr="00007922" w14:paraId="2BE5E6F3" w14:textId="77777777" w:rsidTr="008C3995">
        <w:trPr>
          <w:trHeight w:val="525"/>
        </w:trPr>
        <w:tc>
          <w:tcPr>
            <w:tcW w:w="3807" w:type="dxa"/>
            <w:shd w:val="clear" w:color="auto" w:fill="auto"/>
            <w:tcMar>
              <w:top w:w="72" w:type="dxa"/>
              <w:left w:w="144" w:type="dxa"/>
              <w:bottom w:w="72" w:type="dxa"/>
              <w:right w:w="144" w:type="dxa"/>
            </w:tcMar>
            <w:hideMark/>
          </w:tcPr>
          <w:p w14:paraId="7C212CD6"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Ability to return to previous responsibilities/activities</w:t>
            </w:r>
          </w:p>
        </w:tc>
        <w:tc>
          <w:tcPr>
            <w:tcW w:w="835" w:type="dxa"/>
            <w:shd w:val="clear" w:color="auto" w:fill="auto"/>
            <w:tcMar>
              <w:top w:w="72" w:type="dxa"/>
              <w:left w:w="144" w:type="dxa"/>
              <w:bottom w:w="72" w:type="dxa"/>
              <w:right w:w="144" w:type="dxa"/>
            </w:tcMar>
            <w:hideMark/>
          </w:tcPr>
          <w:p w14:paraId="1FC21870"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55</w:t>
            </w:r>
          </w:p>
        </w:tc>
        <w:tc>
          <w:tcPr>
            <w:tcW w:w="1610" w:type="dxa"/>
            <w:shd w:val="clear" w:color="auto" w:fill="auto"/>
            <w:tcMar>
              <w:top w:w="72" w:type="dxa"/>
              <w:left w:w="144" w:type="dxa"/>
              <w:bottom w:w="72" w:type="dxa"/>
              <w:right w:w="144" w:type="dxa"/>
            </w:tcMar>
            <w:hideMark/>
          </w:tcPr>
          <w:p w14:paraId="74303C8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31 </w:t>
            </w:r>
            <w:r>
              <w:rPr>
                <w:rFonts w:ascii="Times New Roman" w:hAnsi="Times New Roman" w:cs="Times New Roman"/>
                <w:sz w:val="24"/>
                <w:szCs w:val="24"/>
              </w:rPr>
              <w:t>(</w:t>
            </w:r>
            <w:r w:rsidRPr="00007922">
              <w:rPr>
                <w:rFonts w:ascii="Times New Roman" w:hAnsi="Times New Roman" w:cs="Times New Roman"/>
                <w:sz w:val="24"/>
                <w:szCs w:val="24"/>
              </w:rPr>
              <w:t>55.4%</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798FF27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42</w:t>
            </w:r>
          </w:p>
        </w:tc>
        <w:tc>
          <w:tcPr>
            <w:tcW w:w="2016" w:type="dxa"/>
            <w:shd w:val="clear" w:color="auto" w:fill="auto"/>
            <w:tcMar>
              <w:top w:w="72" w:type="dxa"/>
              <w:left w:w="144" w:type="dxa"/>
              <w:bottom w:w="72" w:type="dxa"/>
              <w:right w:w="144" w:type="dxa"/>
            </w:tcMar>
            <w:hideMark/>
          </w:tcPr>
          <w:p w14:paraId="2254D7C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9 </w:t>
            </w:r>
            <w:r>
              <w:rPr>
                <w:rFonts w:ascii="Times New Roman" w:hAnsi="Times New Roman" w:cs="Times New Roman"/>
                <w:sz w:val="24"/>
                <w:szCs w:val="24"/>
              </w:rPr>
              <w:t>(</w:t>
            </w:r>
            <w:r w:rsidRPr="00007922">
              <w:rPr>
                <w:rFonts w:ascii="Times New Roman" w:hAnsi="Times New Roman" w:cs="Times New Roman"/>
                <w:sz w:val="24"/>
                <w:szCs w:val="24"/>
              </w:rPr>
              <w:t>20.9%</w:t>
            </w:r>
            <w:r>
              <w:rPr>
                <w:rFonts w:ascii="Times New Roman" w:hAnsi="Times New Roman" w:cs="Times New Roman"/>
                <w:sz w:val="24"/>
                <w:szCs w:val="24"/>
              </w:rPr>
              <w:t>)</w:t>
            </w:r>
          </w:p>
        </w:tc>
      </w:tr>
      <w:tr w:rsidR="000612B8" w:rsidRPr="00007922" w14:paraId="014C4C96" w14:textId="77777777" w:rsidTr="008C3995">
        <w:trPr>
          <w:trHeight w:val="525"/>
        </w:trPr>
        <w:tc>
          <w:tcPr>
            <w:tcW w:w="3807" w:type="dxa"/>
            <w:shd w:val="clear" w:color="auto" w:fill="auto"/>
            <w:tcMar>
              <w:top w:w="72" w:type="dxa"/>
              <w:left w:w="144" w:type="dxa"/>
              <w:bottom w:w="72" w:type="dxa"/>
              <w:right w:w="144" w:type="dxa"/>
            </w:tcMar>
            <w:hideMark/>
          </w:tcPr>
          <w:p w14:paraId="2DD9B7F8"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Staying connected with medical community</w:t>
            </w:r>
          </w:p>
        </w:tc>
        <w:tc>
          <w:tcPr>
            <w:tcW w:w="835" w:type="dxa"/>
            <w:shd w:val="clear" w:color="auto" w:fill="auto"/>
            <w:tcMar>
              <w:top w:w="72" w:type="dxa"/>
              <w:left w:w="144" w:type="dxa"/>
              <w:bottom w:w="72" w:type="dxa"/>
              <w:right w:w="144" w:type="dxa"/>
            </w:tcMar>
            <w:hideMark/>
          </w:tcPr>
          <w:p w14:paraId="147367B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57</w:t>
            </w:r>
          </w:p>
        </w:tc>
        <w:tc>
          <w:tcPr>
            <w:tcW w:w="1610" w:type="dxa"/>
            <w:shd w:val="clear" w:color="auto" w:fill="auto"/>
            <w:tcMar>
              <w:top w:w="72" w:type="dxa"/>
              <w:left w:w="144" w:type="dxa"/>
              <w:bottom w:w="72" w:type="dxa"/>
              <w:right w:w="144" w:type="dxa"/>
            </w:tcMar>
            <w:hideMark/>
          </w:tcPr>
          <w:p w14:paraId="2A5E509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33 </w:t>
            </w:r>
            <w:r>
              <w:rPr>
                <w:rFonts w:ascii="Times New Roman" w:hAnsi="Times New Roman" w:cs="Times New Roman"/>
                <w:sz w:val="24"/>
                <w:szCs w:val="24"/>
              </w:rPr>
              <w:t>(</w:t>
            </w:r>
            <w:r w:rsidRPr="00007922">
              <w:rPr>
                <w:rFonts w:ascii="Times New Roman" w:hAnsi="Times New Roman" w:cs="Times New Roman"/>
                <w:sz w:val="24"/>
                <w:szCs w:val="24"/>
              </w:rPr>
              <w:t>56.9%</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7F466F6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42</w:t>
            </w:r>
          </w:p>
        </w:tc>
        <w:tc>
          <w:tcPr>
            <w:tcW w:w="2016" w:type="dxa"/>
            <w:shd w:val="clear" w:color="auto" w:fill="auto"/>
            <w:tcMar>
              <w:top w:w="72" w:type="dxa"/>
              <w:left w:w="144" w:type="dxa"/>
              <w:bottom w:w="72" w:type="dxa"/>
              <w:right w:w="144" w:type="dxa"/>
            </w:tcMar>
            <w:hideMark/>
          </w:tcPr>
          <w:p w14:paraId="4C2D4F6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15 </w:t>
            </w:r>
            <w:r>
              <w:rPr>
                <w:rFonts w:ascii="Times New Roman" w:hAnsi="Times New Roman" w:cs="Times New Roman"/>
                <w:sz w:val="24"/>
                <w:szCs w:val="24"/>
              </w:rPr>
              <w:t>(</w:t>
            </w:r>
            <w:r w:rsidRPr="00007922">
              <w:rPr>
                <w:rFonts w:ascii="Times New Roman" w:hAnsi="Times New Roman" w:cs="Times New Roman"/>
                <w:sz w:val="24"/>
                <w:szCs w:val="24"/>
              </w:rPr>
              <w:t>34.9%</w:t>
            </w:r>
            <w:r>
              <w:rPr>
                <w:rFonts w:ascii="Times New Roman" w:hAnsi="Times New Roman" w:cs="Times New Roman"/>
                <w:sz w:val="24"/>
                <w:szCs w:val="24"/>
              </w:rPr>
              <w:t>)</w:t>
            </w:r>
          </w:p>
        </w:tc>
      </w:tr>
      <w:tr w:rsidR="000612B8" w:rsidRPr="00007922" w14:paraId="0EFEDF4C" w14:textId="77777777" w:rsidTr="008C3995">
        <w:trPr>
          <w:trHeight w:val="525"/>
        </w:trPr>
        <w:tc>
          <w:tcPr>
            <w:tcW w:w="3807" w:type="dxa"/>
            <w:shd w:val="clear" w:color="auto" w:fill="auto"/>
            <w:tcMar>
              <w:top w:w="72" w:type="dxa"/>
              <w:left w:w="144" w:type="dxa"/>
              <w:bottom w:w="72" w:type="dxa"/>
              <w:right w:w="144" w:type="dxa"/>
            </w:tcMar>
            <w:hideMark/>
          </w:tcPr>
          <w:p w14:paraId="6722B702"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Managing household activities</w:t>
            </w:r>
          </w:p>
        </w:tc>
        <w:tc>
          <w:tcPr>
            <w:tcW w:w="835" w:type="dxa"/>
            <w:shd w:val="clear" w:color="auto" w:fill="auto"/>
            <w:tcMar>
              <w:top w:w="72" w:type="dxa"/>
              <w:left w:w="144" w:type="dxa"/>
              <w:bottom w:w="72" w:type="dxa"/>
              <w:right w:w="144" w:type="dxa"/>
            </w:tcMar>
            <w:hideMark/>
          </w:tcPr>
          <w:p w14:paraId="39D3C17D"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52</w:t>
            </w:r>
          </w:p>
        </w:tc>
        <w:tc>
          <w:tcPr>
            <w:tcW w:w="1610" w:type="dxa"/>
            <w:shd w:val="clear" w:color="auto" w:fill="auto"/>
            <w:tcMar>
              <w:top w:w="72" w:type="dxa"/>
              <w:left w:w="144" w:type="dxa"/>
              <w:bottom w:w="72" w:type="dxa"/>
              <w:right w:w="144" w:type="dxa"/>
            </w:tcMar>
            <w:hideMark/>
          </w:tcPr>
          <w:p w14:paraId="0BB29DB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26 </w:t>
            </w:r>
            <w:r>
              <w:rPr>
                <w:rFonts w:ascii="Times New Roman" w:hAnsi="Times New Roman" w:cs="Times New Roman"/>
                <w:sz w:val="24"/>
                <w:szCs w:val="24"/>
              </w:rPr>
              <w:t>(</w:t>
            </w:r>
            <w:r w:rsidRPr="00007922">
              <w:rPr>
                <w:rFonts w:ascii="Times New Roman" w:hAnsi="Times New Roman" w:cs="Times New Roman"/>
                <w:sz w:val="24"/>
                <w:szCs w:val="24"/>
              </w:rPr>
              <w:t>49.1%</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5E59765B"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40</w:t>
            </w:r>
          </w:p>
        </w:tc>
        <w:tc>
          <w:tcPr>
            <w:tcW w:w="2016" w:type="dxa"/>
            <w:shd w:val="clear" w:color="auto" w:fill="auto"/>
            <w:tcMar>
              <w:top w:w="72" w:type="dxa"/>
              <w:left w:w="144" w:type="dxa"/>
              <w:bottom w:w="72" w:type="dxa"/>
              <w:right w:w="144" w:type="dxa"/>
            </w:tcMar>
            <w:hideMark/>
          </w:tcPr>
          <w:p w14:paraId="291E6B1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24.4%</w:t>
            </w:r>
            <w:r>
              <w:rPr>
                <w:rFonts w:ascii="Times New Roman" w:hAnsi="Times New Roman" w:cs="Times New Roman"/>
                <w:sz w:val="24"/>
                <w:szCs w:val="24"/>
              </w:rPr>
              <w:t>)</w:t>
            </w:r>
          </w:p>
        </w:tc>
      </w:tr>
      <w:tr w:rsidR="000612B8" w:rsidRPr="00007922" w14:paraId="35B483BD" w14:textId="77777777" w:rsidTr="008C3995">
        <w:trPr>
          <w:trHeight w:val="525"/>
        </w:trPr>
        <w:tc>
          <w:tcPr>
            <w:tcW w:w="3807" w:type="dxa"/>
            <w:shd w:val="clear" w:color="auto" w:fill="auto"/>
            <w:tcMar>
              <w:top w:w="72" w:type="dxa"/>
              <w:left w:w="144" w:type="dxa"/>
              <w:bottom w:w="72" w:type="dxa"/>
              <w:right w:w="144" w:type="dxa"/>
            </w:tcMar>
            <w:hideMark/>
          </w:tcPr>
          <w:p w14:paraId="62C911D7"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Finding support resources</w:t>
            </w:r>
          </w:p>
        </w:tc>
        <w:tc>
          <w:tcPr>
            <w:tcW w:w="835" w:type="dxa"/>
            <w:shd w:val="clear" w:color="auto" w:fill="auto"/>
            <w:tcMar>
              <w:top w:w="72" w:type="dxa"/>
              <w:left w:w="144" w:type="dxa"/>
              <w:bottom w:w="72" w:type="dxa"/>
              <w:right w:w="144" w:type="dxa"/>
            </w:tcMar>
            <w:hideMark/>
          </w:tcPr>
          <w:p w14:paraId="56BE5DE4"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55</w:t>
            </w:r>
          </w:p>
        </w:tc>
        <w:tc>
          <w:tcPr>
            <w:tcW w:w="1610" w:type="dxa"/>
            <w:shd w:val="clear" w:color="auto" w:fill="auto"/>
            <w:tcMar>
              <w:top w:w="72" w:type="dxa"/>
              <w:left w:w="144" w:type="dxa"/>
              <w:bottom w:w="72" w:type="dxa"/>
              <w:right w:w="144" w:type="dxa"/>
            </w:tcMar>
            <w:hideMark/>
          </w:tcPr>
          <w:p w14:paraId="6024C62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31 </w:t>
            </w:r>
            <w:r>
              <w:rPr>
                <w:rFonts w:ascii="Times New Roman" w:hAnsi="Times New Roman" w:cs="Times New Roman"/>
                <w:sz w:val="24"/>
                <w:szCs w:val="24"/>
              </w:rPr>
              <w:t>(</w:t>
            </w:r>
            <w:r w:rsidRPr="00007922">
              <w:rPr>
                <w:rFonts w:ascii="Times New Roman" w:hAnsi="Times New Roman" w:cs="Times New Roman"/>
                <w:sz w:val="24"/>
                <w:szCs w:val="24"/>
              </w:rPr>
              <w:t>55.4%</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7DD377B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43</w:t>
            </w:r>
          </w:p>
        </w:tc>
        <w:tc>
          <w:tcPr>
            <w:tcW w:w="2016" w:type="dxa"/>
            <w:shd w:val="clear" w:color="auto" w:fill="auto"/>
            <w:tcMar>
              <w:top w:w="72" w:type="dxa"/>
              <w:left w:w="144" w:type="dxa"/>
              <w:bottom w:w="72" w:type="dxa"/>
              <w:right w:w="144" w:type="dxa"/>
            </w:tcMar>
            <w:hideMark/>
          </w:tcPr>
          <w:p w14:paraId="34A4EA1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22.7%</w:t>
            </w:r>
            <w:r>
              <w:rPr>
                <w:rFonts w:ascii="Times New Roman" w:hAnsi="Times New Roman" w:cs="Times New Roman"/>
                <w:sz w:val="24"/>
                <w:szCs w:val="24"/>
              </w:rPr>
              <w:t>)</w:t>
            </w:r>
          </w:p>
        </w:tc>
      </w:tr>
      <w:tr w:rsidR="000612B8" w:rsidRPr="00007922" w14:paraId="1D0629CA" w14:textId="77777777" w:rsidTr="008C3995">
        <w:trPr>
          <w:trHeight w:val="525"/>
        </w:trPr>
        <w:tc>
          <w:tcPr>
            <w:tcW w:w="3807" w:type="dxa"/>
            <w:shd w:val="clear" w:color="auto" w:fill="auto"/>
            <w:tcMar>
              <w:top w:w="72" w:type="dxa"/>
              <w:left w:w="144" w:type="dxa"/>
              <w:bottom w:w="72" w:type="dxa"/>
              <w:right w:w="144" w:type="dxa"/>
            </w:tcMar>
            <w:hideMark/>
          </w:tcPr>
          <w:p w14:paraId="692EC346"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Connecting with counseling services</w:t>
            </w:r>
          </w:p>
        </w:tc>
        <w:tc>
          <w:tcPr>
            <w:tcW w:w="835" w:type="dxa"/>
            <w:shd w:val="clear" w:color="auto" w:fill="auto"/>
            <w:tcMar>
              <w:top w:w="72" w:type="dxa"/>
              <w:left w:w="144" w:type="dxa"/>
              <w:bottom w:w="72" w:type="dxa"/>
              <w:right w:w="144" w:type="dxa"/>
            </w:tcMar>
            <w:hideMark/>
          </w:tcPr>
          <w:p w14:paraId="4206378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53</w:t>
            </w:r>
          </w:p>
        </w:tc>
        <w:tc>
          <w:tcPr>
            <w:tcW w:w="1610" w:type="dxa"/>
            <w:shd w:val="clear" w:color="auto" w:fill="auto"/>
            <w:tcMar>
              <w:top w:w="72" w:type="dxa"/>
              <w:left w:w="144" w:type="dxa"/>
              <w:bottom w:w="72" w:type="dxa"/>
              <w:right w:w="144" w:type="dxa"/>
            </w:tcMar>
            <w:hideMark/>
          </w:tcPr>
          <w:p w14:paraId="038E4EB5"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28 </w:t>
            </w:r>
            <w:r>
              <w:rPr>
                <w:rFonts w:ascii="Times New Roman" w:hAnsi="Times New Roman" w:cs="Times New Roman"/>
                <w:sz w:val="24"/>
                <w:szCs w:val="24"/>
              </w:rPr>
              <w:t>(</w:t>
            </w:r>
            <w:r w:rsidRPr="00007922">
              <w:rPr>
                <w:rFonts w:ascii="Times New Roman" w:hAnsi="Times New Roman" w:cs="Times New Roman"/>
                <w:sz w:val="24"/>
                <w:szCs w:val="24"/>
              </w:rPr>
              <w:t>51.9%</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056E1C7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42</w:t>
            </w:r>
          </w:p>
        </w:tc>
        <w:tc>
          <w:tcPr>
            <w:tcW w:w="2016" w:type="dxa"/>
            <w:shd w:val="clear" w:color="auto" w:fill="auto"/>
            <w:tcMar>
              <w:top w:w="72" w:type="dxa"/>
              <w:left w:w="144" w:type="dxa"/>
              <w:bottom w:w="72" w:type="dxa"/>
              <w:right w:w="144" w:type="dxa"/>
            </w:tcMar>
            <w:hideMark/>
          </w:tcPr>
          <w:p w14:paraId="6C47E417"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10 </w:t>
            </w:r>
            <w:r>
              <w:rPr>
                <w:rFonts w:ascii="Times New Roman" w:hAnsi="Times New Roman" w:cs="Times New Roman"/>
                <w:sz w:val="24"/>
                <w:szCs w:val="24"/>
              </w:rPr>
              <w:t>(</w:t>
            </w:r>
            <w:r w:rsidRPr="00007922">
              <w:rPr>
                <w:rFonts w:ascii="Times New Roman" w:hAnsi="Times New Roman" w:cs="Times New Roman"/>
                <w:sz w:val="24"/>
                <w:szCs w:val="24"/>
              </w:rPr>
              <w:t>23.3%</w:t>
            </w:r>
            <w:r>
              <w:rPr>
                <w:rFonts w:ascii="Times New Roman" w:hAnsi="Times New Roman" w:cs="Times New Roman"/>
                <w:sz w:val="24"/>
                <w:szCs w:val="24"/>
              </w:rPr>
              <w:t>)</w:t>
            </w:r>
          </w:p>
        </w:tc>
      </w:tr>
      <w:tr w:rsidR="000612B8" w:rsidRPr="00007922" w14:paraId="605523E1" w14:textId="77777777" w:rsidTr="008C3995">
        <w:trPr>
          <w:trHeight w:val="525"/>
        </w:trPr>
        <w:tc>
          <w:tcPr>
            <w:tcW w:w="3807" w:type="dxa"/>
            <w:shd w:val="clear" w:color="auto" w:fill="auto"/>
            <w:tcMar>
              <w:top w:w="72" w:type="dxa"/>
              <w:left w:w="144" w:type="dxa"/>
              <w:bottom w:w="72" w:type="dxa"/>
              <w:right w:w="144" w:type="dxa"/>
            </w:tcMar>
            <w:hideMark/>
          </w:tcPr>
          <w:p w14:paraId="107DDF5C"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Transportation issues</w:t>
            </w:r>
          </w:p>
        </w:tc>
        <w:tc>
          <w:tcPr>
            <w:tcW w:w="835" w:type="dxa"/>
            <w:shd w:val="clear" w:color="auto" w:fill="auto"/>
            <w:tcMar>
              <w:top w:w="72" w:type="dxa"/>
              <w:left w:w="144" w:type="dxa"/>
              <w:bottom w:w="72" w:type="dxa"/>
              <w:right w:w="144" w:type="dxa"/>
            </w:tcMar>
            <w:hideMark/>
          </w:tcPr>
          <w:p w14:paraId="47EE900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59</w:t>
            </w:r>
          </w:p>
        </w:tc>
        <w:tc>
          <w:tcPr>
            <w:tcW w:w="1610" w:type="dxa"/>
            <w:shd w:val="clear" w:color="auto" w:fill="auto"/>
            <w:tcMar>
              <w:top w:w="72" w:type="dxa"/>
              <w:left w:w="144" w:type="dxa"/>
              <w:bottom w:w="72" w:type="dxa"/>
              <w:right w:w="144" w:type="dxa"/>
            </w:tcMar>
            <w:hideMark/>
          </w:tcPr>
          <w:p w14:paraId="2617706C"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32 </w:t>
            </w:r>
            <w:r>
              <w:rPr>
                <w:rFonts w:ascii="Times New Roman" w:hAnsi="Times New Roman" w:cs="Times New Roman"/>
                <w:sz w:val="24"/>
                <w:szCs w:val="24"/>
              </w:rPr>
              <w:t>(</w:t>
            </w:r>
            <w:r w:rsidRPr="00007922">
              <w:rPr>
                <w:rFonts w:ascii="Times New Roman" w:hAnsi="Times New Roman" w:cs="Times New Roman"/>
                <w:sz w:val="24"/>
                <w:szCs w:val="24"/>
              </w:rPr>
              <w:t>53.3%</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6C40B4F3"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43</w:t>
            </w:r>
          </w:p>
        </w:tc>
        <w:tc>
          <w:tcPr>
            <w:tcW w:w="2016" w:type="dxa"/>
            <w:shd w:val="clear" w:color="auto" w:fill="auto"/>
            <w:tcMar>
              <w:top w:w="72" w:type="dxa"/>
              <w:left w:w="144" w:type="dxa"/>
              <w:bottom w:w="72" w:type="dxa"/>
              <w:right w:w="144" w:type="dxa"/>
            </w:tcMar>
            <w:hideMark/>
          </w:tcPr>
          <w:p w14:paraId="096AC6B1"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11 </w:t>
            </w:r>
            <w:r>
              <w:rPr>
                <w:rFonts w:ascii="Times New Roman" w:hAnsi="Times New Roman" w:cs="Times New Roman"/>
                <w:sz w:val="24"/>
                <w:szCs w:val="24"/>
              </w:rPr>
              <w:t>(</w:t>
            </w:r>
            <w:r w:rsidRPr="00007922">
              <w:rPr>
                <w:rFonts w:ascii="Times New Roman" w:hAnsi="Times New Roman" w:cs="Times New Roman"/>
                <w:sz w:val="24"/>
                <w:szCs w:val="24"/>
              </w:rPr>
              <w:t>25.0%</w:t>
            </w:r>
            <w:r>
              <w:rPr>
                <w:rFonts w:ascii="Times New Roman" w:hAnsi="Times New Roman" w:cs="Times New Roman"/>
                <w:sz w:val="24"/>
                <w:szCs w:val="24"/>
              </w:rPr>
              <w:t>)</w:t>
            </w:r>
          </w:p>
        </w:tc>
      </w:tr>
      <w:tr w:rsidR="000612B8" w:rsidRPr="00007922" w14:paraId="045ACECD" w14:textId="77777777" w:rsidTr="008C3995">
        <w:trPr>
          <w:trHeight w:val="525"/>
        </w:trPr>
        <w:tc>
          <w:tcPr>
            <w:tcW w:w="3807" w:type="dxa"/>
            <w:shd w:val="clear" w:color="auto" w:fill="auto"/>
            <w:tcMar>
              <w:top w:w="72" w:type="dxa"/>
              <w:left w:w="144" w:type="dxa"/>
              <w:bottom w:w="72" w:type="dxa"/>
              <w:right w:w="144" w:type="dxa"/>
            </w:tcMar>
            <w:hideMark/>
          </w:tcPr>
          <w:p w14:paraId="3D4E55B1" w14:textId="77777777" w:rsidR="000612B8" w:rsidRPr="00007922" w:rsidRDefault="000612B8" w:rsidP="008C3995">
            <w:pPr>
              <w:spacing w:line="240" w:lineRule="auto"/>
              <w:rPr>
                <w:rFonts w:ascii="Times New Roman" w:hAnsi="Times New Roman" w:cs="Times New Roman"/>
                <w:sz w:val="24"/>
                <w:szCs w:val="24"/>
              </w:rPr>
            </w:pPr>
            <w:r w:rsidRPr="00007922">
              <w:rPr>
                <w:rFonts w:ascii="Times New Roman" w:hAnsi="Times New Roman" w:cs="Times New Roman"/>
                <w:sz w:val="24"/>
                <w:szCs w:val="24"/>
              </w:rPr>
              <w:t>Legal issues</w:t>
            </w:r>
          </w:p>
        </w:tc>
        <w:tc>
          <w:tcPr>
            <w:tcW w:w="835" w:type="dxa"/>
            <w:shd w:val="clear" w:color="auto" w:fill="auto"/>
            <w:tcMar>
              <w:top w:w="72" w:type="dxa"/>
              <w:left w:w="144" w:type="dxa"/>
              <w:bottom w:w="72" w:type="dxa"/>
              <w:right w:w="144" w:type="dxa"/>
            </w:tcMar>
            <w:hideMark/>
          </w:tcPr>
          <w:p w14:paraId="013A30CF"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53</w:t>
            </w:r>
          </w:p>
        </w:tc>
        <w:tc>
          <w:tcPr>
            <w:tcW w:w="1610" w:type="dxa"/>
            <w:shd w:val="clear" w:color="auto" w:fill="auto"/>
            <w:tcMar>
              <w:top w:w="72" w:type="dxa"/>
              <w:left w:w="144" w:type="dxa"/>
              <w:bottom w:w="72" w:type="dxa"/>
              <w:right w:w="144" w:type="dxa"/>
            </w:tcMar>
            <w:hideMark/>
          </w:tcPr>
          <w:p w14:paraId="306F2FF2"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21 </w:t>
            </w:r>
            <w:r>
              <w:rPr>
                <w:rFonts w:ascii="Times New Roman" w:hAnsi="Times New Roman" w:cs="Times New Roman"/>
                <w:sz w:val="24"/>
                <w:szCs w:val="24"/>
              </w:rPr>
              <w:t>(</w:t>
            </w:r>
            <w:r w:rsidRPr="00007922">
              <w:rPr>
                <w:rFonts w:ascii="Times New Roman" w:hAnsi="Times New Roman" w:cs="Times New Roman"/>
                <w:sz w:val="24"/>
                <w:szCs w:val="24"/>
              </w:rPr>
              <w:t>38.9%</w:t>
            </w:r>
            <w:r>
              <w:rPr>
                <w:rFonts w:ascii="Times New Roman" w:hAnsi="Times New Roman" w:cs="Times New Roman"/>
                <w:sz w:val="24"/>
                <w:szCs w:val="24"/>
              </w:rPr>
              <w:t>)</w:t>
            </w:r>
          </w:p>
        </w:tc>
        <w:tc>
          <w:tcPr>
            <w:tcW w:w="835" w:type="dxa"/>
            <w:shd w:val="clear" w:color="auto" w:fill="auto"/>
            <w:tcMar>
              <w:top w:w="72" w:type="dxa"/>
              <w:left w:w="144" w:type="dxa"/>
              <w:bottom w:w="72" w:type="dxa"/>
              <w:right w:w="144" w:type="dxa"/>
            </w:tcMar>
            <w:hideMark/>
          </w:tcPr>
          <w:p w14:paraId="348F19FA"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39</w:t>
            </w:r>
          </w:p>
        </w:tc>
        <w:tc>
          <w:tcPr>
            <w:tcW w:w="2016" w:type="dxa"/>
            <w:shd w:val="clear" w:color="auto" w:fill="auto"/>
            <w:tcMar>
              <w:top w:w="72" w:type="dxa"/>
              <w:left w:w="144" w:type="dxa"/>
              <w:bottom w:w="72" w:type="dxa"/>
              <w:right w:w="144" w:type="dxa"/>
            </w:tcMar>
            <w:hideMark/>
          </w:tcPr>
          <w:p w14:paraId="70E46099" w14:textId="77777777" w:rsidR="000612B8" w:rsidRPr="00007922" w:rsidRDefault="000612B8" w:rsidP="008C3995">
            <w:pPr>
              <w:spacing w:line="240" w:lineRule="auto"/>
              <w:jc w:val="right"/>
              <w:rPr>
                <w:rFonts w:ascii="Times New Roman" w:hAnsi="Times New Roman" w:cs="Times New Roman"/>
                <w:sz w:val="24"/>
                <w:szCs w:val="24"/>
              </w:rPr>
            </w:pPr>
            <w:r w:rsidRPr="00007922">
              <w:rPr>
                <w:rFonts w:ascii="Times New Roman" w:hAnsi="Times New Roman" w:cs="Times New Roman"/>
                <w:sz w:val="24"/>
                <w:szCs w:val="24"/>
              </w:rPr>
              <w:t xml:space="preserve">7 </w:t>
            </w:r>
            <w:r>
              <w:rPr>
                <w:rFonts w:ascii="Times New Roman" w:hAnsi="Times New Roman" w:cs="Times New Roman"/>
                <w:sz w:val="24"/>
                <w:szCs w:val="24"/>
              </w:rPr>
              <w:t>(</w:t>
            </w:r>
            <w:r w:rsidRPr="00007922">
              <w:rPr>
                <w:rFonts w:ascii="Times New Roman" w:hAnsi="Times New Roman" w:cs="Times New Roman"/>
                <w:sz w:val="24"/>
                <w:szCs w:val="24"/>
              </w:rPr>
              <w:t>17.5%</w:t>
            </w:r>
            <w:r>
              <w:rPr>
                <w:rFonts w:ascii="Times New Roman" w:hAnsi="Times New Roman" w:cs="Times New Roman"/>
                <w:sz w:val="24"/>
                <w:szCs w:val="24"/>
              </w:rPr>
              <w:t>)</w:t>
            </w:r>
          </w:p>
        </w:tc>
      </w:tr>
    </w:tbl>
    <w:p w14:paraId="2ABC380F" w14:textId="77777777" w:rsidR="000612B8" w:rsidRPr="00007922" w:rsidRDefault="000612B8" w:rsidP="000612B8">
      <w:pPr>
        <w:spacing w:line="240" w:lineRule="auto"/>
        <w:rPr>
          <w:rFonts w:ascii="Times New Roman" w:hAnsi="Times New Roman" w:cs="Times New Roman"/>
          <w:sz w:val="24"/>
          <w:szCs w:val="24"/>
        </w:rPr>
      </w:pPr>
    </w:p>
    <w:p w14:paraId="11BF6A06" w14:textId="77777777" w:rsidR="000612B8" w:rsidRPr="00ED5685" w:rsidRDefault="000612B8" w:rsidP="000612B8">
      <w:pPr>
        <w:spacing w:line="240" w:lineRule="auto"/>
        <w:rPr>
          <w:rFonts w:ascii="Times New Roman" w:hAnsi="Times New Roman" w:cs="Times New Roman"/>
          <w:b/>
          <w:sz w:val="28"/>
          <w:szCs w:val="24"/>
        </w:rPr>
      </w:pPr>
      <w:r w:rsidRPr="00ED5685">
        <w:rPr>
          <w:rFonts w:ascii="Times New Roman" w:hAnsi="Times New Roman" w:cs="Times New Roman"/>
          <w:b/>
          <w:sz w:val="28"/>
          <w:szCs w:val="24"/>
        </w:rPr>
        <w:t>3.4 Challenges, lessons learned and unanticipated outcomes</w:t>
      </w:r>
    </w:p>
    <w:p w14:paraId="77532219" w14:textId="77777777" w:rsidR="000612B8" w:rsidRPr="002129E3" w:rsidRDefault="000612B8" w:rsidP="000612B8">
      <w:pPr>
        <w:pStyle w:val="ListParagraph"/>
        <w:numPr>
          <w:ilvl w:val="0"/>
          <w:numId w:val="15"/>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The delayed Notice of Award from the CDC caused a delay in contracts being executed. As a result, the </w:t>
      </w:r>
      <w:r w:rsidRPr="002129E3">
        <w:rPr>
          <w:rFonts w:ascii="Times New Roman" w:hAnsi="Times New Roman" w:cs="Times New Roman"/>
          <w:sz w:val="24"/>
          <w:szCs w:val="24"/>
        </w:rPr>
        <w:t>program implementation, data collection and analysis ha</w:t>
      </w:r>
      <w:r>
        <w:rPr>
          <w:rFonts w:ascii="Times New Roman" w:hAnsi="Times New Roman" w:cs="Times New Roman"/>
          <w:sz w:val="24"/>
          <w:szCs w:val="24"/>
        </w:rPr>
        <w:t>ve</w:t>
      </w:r>
      <w:r w:rsidRPr="002129E3">
        <w:rPr>
          <w:rFonts w:ascii="Times New Roman" w:hAnsi="Times New Roman" w:cs="Times New Roman"/>
          <w:sz w:val="24"/>
          <w:szCs w:val="24"/>
        </w:rPr>
        <w:t xml:space="preserve"> been delayed.</w:t>
      </w:r>
    </w:p>
    <w:p w14:paraId="4B500295" w14:textId="77777777" w:rsidR="000612B8" w:rsidRPr="002129E3" w:rsidRDefault="000612B8" w:rsidP="000612B8">
      <w:pPr>
        <w:pStyle w:val="ListParagraph"/>
        <w:numPr>
          <w:ilvl w:val="0"/>
          <w:numId w:val="15"/>
        </w:numPr>
        <w:spacing w:line="240" w:lineRule="auto"/>
        <w:rPr>
          <w:rFonts w:ascii="Times New Roman" w:hAnsi="Times New Roman" w:cs="Times New Roman"/>
          <w:sz w:val="24"/>
          <w:szCs w:val="24"/>
          <w:shd w:val="clear" w:color="auto" w:fill="FFFFFF"/>
        </w:rPr>
      </w:pPr>
      <w:r w:rsidRPr="002129E3">
        <w:rPr>
          <w:rFonts w:ascii="Times New Roman" w:hAnsi="Times New Roman" w:cs="Times New Roman"/>
          <w:sz w:val="24"/>
          <w:szCs w:val="24"/>
          <w:shd w:val="clear" w:color="auto" w:fill="FFFFFF"/>
        </w:rPr>
        <w:t>Due to staff turnover in the GA DPH Immunization program, following evidence-based interventions were not implemented as planned during Year 1: 1) h</w:t>
      </w:r>
      <w:r w:rsidRPr="002129E3">
        <w:rPr>
          <w:rFonts w:ascii="Times New Roman" w:hAnsi="Times New Roman" w:cs="Times New Roman"/>
          <w:sz w:val="24"/>
          <w:szCs w:val="24"/>
        </w:rPr>
        <w:t>ealth systems changes: provider assessment and feedback to increase HPV vaccination (i.e., AFIX); and 2)</w:t>
      </w:r>
      <w:r w:rsidRPr="002129E3">
        <w:rPr>
          <w:rFonts w:ascii="Times New Roman" w:hAnsi="Times New Roman" w:cs="Times New Roman"/>
          <w:sz w:val="24"/>
          <w:szCs w:val="24"/>
          <w:shd w:val="clear" w:color="auto" w:fill="FFFFFF"/>
        </w:rPr>
        <w:t xml:space="preserve"> </w:t>
      </w:r>
      <w:r w:rsidRPr="002129E3">
        <w:rPr>
          <w:rFonts w:ascii="Times New Roman" w:hAnsi="Times New Roman" w:cs="Times New Roman"/>
          <w:sz w:val="24"/>
          <w:szCs w:val="24"/>
        </w:rPr>
        <w:t xml:space="preserve">community-clinical linkages: immunization information systems to increase appropriate vaccination (i.e., HPV report card). The GACCCP staff and the Immunization program staff discussed the challenges and next steps in October 2018. Decision was made to implement these two interventions </w:t>
      </w:r>
      <w:r w:rsidRPr="002129E3">
        <w:rPr>
          <w:rFonts w:ascii="Times New Roman" w:hAnsi="Times New Roman" w:cs="Times New Roman"/>
          <w:sz w:val="24"/>
          <w:szCs w:val="24"/>
          <w:shd w:val="clear" w:color="auto" w:fill="FFFFFF"/>
        </w:rPr>
        <w:t xml:space="preserve">during Year 2. </w:t>
      </w:r>
    </w:p>
    <w:p w14:paraId="577FDE60" w14:textId="77777777" w:rsidR="000612B8" w:rsidRPr="002129E3" w:rsidRDefault="000612B8" w:rsidP="000612B8">
      <w:pPr>
        <w:pStyle w:val="ListParagraph"/>
        <w:numPr>
          <w:ilvl w:val="0"/>
          <w:numId w:val="15"/>
        </w:numPr>
        <w:spacing w:line="240" w:lineRule="auto"/>
        <w:rPr>
          <w:rFonts w:ascii="Times New Roman" w:hAnsi="Times New Roman" w:cs="Times New Roman"/>
          <w:sz w:val="24"/>
          <w:szCs w:val="24"/>
        </w:rPr>
      </w:pPr>
      <w:r w:rsidRPr="002129E3">
        <w:rPr>
          <w:rFonts w:ascii="Times New Roman" w:hAnsi="Times New Roman" w:cs="Times New Roman"/>
          <w:sz w:val="24"/>
          <w:szCs w:val="24"/>
          <w:shd w:val="clear" w:color="auto" w:fill="FFFFFF"/>
        </w:rPr>
        <w:t xml:space="preserve">Colorectal cancer radio campaign (i.e., </w:t>
      </w:r>
      <w:r w:rsidRPr="002129E3">
        <w:rPr>
          <w:rFonts w:ascii="Times New Roman" w:hAnsi="Times New Roman" w:cs="Times New Roman"/>
          <w:sz w:val="24"/>
          <w:szCs w:val="24"/>
        </w:rPr>
        <w:t xml:space="preserve">small media to increase community demand for cancer screening services) </w:t>
      </w:r>
      <w:r w:rsidRPr="002129E3">
        <w:rPr>
          <w:rFonts w:ascii="Times New Roman" w:hAnsi="Times New Roman" w:cs="Times New Roman"/>
          <w:sz w:val="24"/>
          <w:szCs w:val="24"/>
          <w:shd w:val="clear" w:color="auto" w:fill="FFFFFF"/>
        </w:rPr>
        <w:t xml:space="preserve">was not implemented by the Consortium Early Detection and </w:t>
      </w:r>
      <w:r w:rsidRPr="002129E3">
        <w:rPr>
          <w:rFonts w:ascii="Times New Roman" w:hAnsi="Times New Roman" w:cs="Times New Roman"/>
          <w:sz w:val="24"/>
          <w:szCs w:val="24"/>
          <w:shd w:val="clear" w:color="auto" w:fill="FFFFFF"/>
        </w:rPr>
        <w:lastRenderedPageBreak/>
        <w:t xml:space="preserve">Screening Workgroup during Year 1. The </w:t>
      </w:r>
      <w:r>
        <w:rPr>
          <w:rFonts w:ascii="Times New Roman" w:hAnsi="Times New Roman" w:cs="Times New Roman"/>
          <w:sz w:val="24"/>
          <w:szCs w:val="24"/>
          <w:shd w:val="clear" w:color="auto" w:fill="FFFFFF"/>
        </w:rPr>
        <w:t>Consortium</w:t>
      </w:r>
      <w:r w:rsidRPr="002129E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ST</w:t>
      </w:r>
      <w:r w:rsidRPr="002129E3">
        <w:rPr>
          <w:rFonts w:ascii="Times New Roman" w:hAnsi="Times New Roman" w:cs="Times New Roman"/>
          <w:sz w:val="24"/>
          <w:szCs w:val="24"/>
          <w:shd w:val="clear" w:color="auto" w:fill="FFFFFF"/>
        </w:rPr>
        <w:t xml:space="preserve"> is developing a revised marketing strategy to honor cancer-related health observances. Decision was made to roll funds into a communication campaign for the Consortium in Year 2.</w:t>
      </w:r>
    </w:p>
    <w:p w14:paraId="5F82F751" w14:textId="77777777" w:rsidR="000612B8" w:rsidRPr="00007922" w:rsidRDefault="000612B8" w:rsidP="000612B8">
      <w:pPr>
        <w:pStyle w:val="ListParagraph"/>
        <w:numPr>
          <w:ilvl w:val="0"/>
          <w:numId w:val="15"/>
        </w:numPr>
        <w:spacing w:after="60" w:line="240" w:lineRule="auto"/>
        <w:rPr>
          <w:rFonts w:ascii="Times New Roman" w:hAnsi="Times New Roman" w:cs="Times New Roman"/>
          <w:sz w:val="24"/>
          <w:szCs w:val="24"/>
        </w:rPr>
      </w:pPr>
      <w:r w:rsidRPr="002129E3">
        <w:rPr>
          <w:rFonts w:ascii="Times New Roman" w:hAnsi="Times New Roman" w:cs="Times New Roman"/>
          <w:sz w:val="24"/>
          <w:szCs w:val="24"/>
        </w:rPr>
        <w:t>Challenges and lessons learned from implementing HPV client</w:t>
      </w:r>
      <w:r w:rsidRPr="00007922">
        <w:rPr>
          <w:rFonts w:ascii="Times New Roman" w:hAnsi="Times New Roman" w:cs="Times New Roman"/>
          <w:sz w:val="24"/>
          <w:szCs w:val="24"/>
        </w:rPr>
        <w:t xml:space="preserve"> reminder intervention:</w:t>
      </w:r>
    </w:p>
    <w:p w14:paraId="3E56D497" w14:textId="77777777" w:rsidR="000612B8" w:rsidRDefault="000612B8" w:rsidP="000612B8">
      <w:pPr>
        <w:numPr>
          <w:ilvl w:val="0"/>
          <w:numId w:val="16"/>
        </w:numPr>
        <w:spacing w:line="240" w:lineRule="auto"/>
        <w:rPr>
          <w:rFonts w:ascii="Times New Roman" w:hAnsi="Times New Roman" w:cs="Times New Roman"/>
          <w:sz w:val="24"/>
          <w:szCs w:val="24"/>
        </w:rPr>
      </w:pPr>
      <w:r w:rsidRPr="000F022F">
        <w:rPr>
          <w:rFonts w:ascii="Times New Roman" w:hAnsi="Times New Roman" w:cs="Times New Roman"/>
          <w:sz w:val="24"/>
          <w:szCs w:val="24"/>
        </w:rPr>
        <w:t xml:space="preserve">84,292 (61%) clients in the intervention group </w:t>
      </w:r>
      <w:r w:rsidRPr="000F022F">
        <w:rPr>
          <w:rFonts w:ascii="Times New Roman" w:hAnsi="Times New Roman" w:cs="Times New Roman"/>
          <w:bCs/>
          <w:sz w:val="24"/>
          <w:szCs w:val="24"/>
        </w:rPr>
        <w:t xml:space="preserve">had already completed the HPV vaccination series </w:t>
      </w:r>
      <w:r w:rsidRPr="000F022F">
        <w:rPr>
          <w:rFonts w:ascii="Times New Roman" w:hAnsi="Times New Roman" w:cs="Times New Roman"/>
          <w:sz w:val="24"/>
          <w:szCs w:val="24"/>
        </w:rPr>
        <w:t>before the intervention started.</w:t>
      </w:r>
    </w:p>
    <w:p w14:paraId="2426697E" w14:textId="77777777" w:rsidR="000612B8" w:rsidRPr="000F022F" w:rsidRDefault="000612B8" w:rsidP="000612B8">
      <w:pPr>
        <w:numPr>
          <w:ilvl w:val="0"/>
          <w:numId w:val="16"/>
        </w:numPr>
        <w:spacing w:line="240" w:lineRule="auto"/>
        <w:rPr>
          <w:rFonts w:ascii="Times New Roman" w:hAnsi="Times New Roman" w:cs="Times New Roman"/>
          <w:sz w:val="24"/>
          <w:szCs w:val="24"/>
        </w:rPr>
      </w:pPr>
      <w:proofErr w:type="spellStart"/>
      <w:r w:rsidRPr="000F022F">
        <w:rPr>
          <w:rFonts w:ascii="Times New Roman" w:hAnsi="Times New Roman" w:cs="Times New Roman"/>
          <w:sz w:val="24"/>
          <w:szCs w:val="24"/>
        </w:rPr>
        <w:t>Teletask</w:t>
      </w:r>
      <w:proofErr w:type="spellEnd"/>
      <w:r w:rsidRPr="000F022F">
        <w:rPr>
          <w:rFonts w:ascii="Times New Roman" w:hAnsi="Times New Roman" w:cs="Times New Roman"/>
          <w:sz w:val="24"/>
          <w:szCs w:val="24"/>
        </w:rPr>
        <w:t xml:space="preserve"> platform </w:t>
      </w:r>
      <w:r w:rsidRPr="000F022F">
        <w:rPr>
          <w:rFonts w:ascii="Times New Roman" w:hAnsi="Times New Roman" w:cs="Times New Roman"/>
          <w:bCs/>
          <w:sz w:val="24"/>
          <w:szCs w:val="24"/>
        </w:rPr>
        <w:t>sent duplicate texts</w:t>
      </w:r>
      <w:r w:rsidRPr="000F022F">
        <w:rPr>
          <w:rFonts w:ascii="Times New Roman" w:hAnsi="Times New Roman" w:cs="Times New Roman"/>
          <w:sz w:val="24"/>
          <w:szCs w:val="24"/>
        </w:rPr>
        <w:t xml:space="preserve"> to the same client and </w:t>
      </w:r>
      <w:r w:rsidRPr="000F022F">
        <w:rPr>
          <w:rFonts w:ascii="Times New Roman" w:hAnsi="Times New Roman" w:cs="Times New Roman"/>
          <w:bCs/>
          <w:sz w:val="24"/>
          <w:szCs w:val="24"/>
        </w:rPr>
        <w:t>skipped over clients</w:t>
      </w:r>
      <w:r w:rsidRPr="000F022F">
        <w:rPr>
          <w:rFonts w:ascii="Times New Roman" w:hAnsi="Times New Roman" w:cs="Times New Roman"/>
          <w:sz w:val="24"/>
          <w:szCs w:val="24"/>
        </w:rPr>
        <w:t xml:space="preserve"> in the list of clients that it was fed.</w:t>
      </w:r>
    </w:p>
    <w:p w14:paraId="70A9C8EF" w14:textId="77777777" w:rsidR="000612B8" w:rsidRPr="00007922" w:rsidRDefault="000612B8" w:rsidP="000612B8">
      <w:pPr>
        <w:numPr>
          <w:ilvl w:val="0"/>
          <w:numId w:val="16"/>
        </w:numPr>
        <w:spacing w:line="240" w:lineRule="auto"/>
        <w:rPr>
          <w:rFonts w:ascii="Times New Roman" w:hAnsi="Times New Roman" w:cs="Times New Roman"/>
          <w:sz w:val="24"/>
          <w:szCs w:val="24"/>
        </w:rPr>
      </w:pPr>
      <w:r w:rsidRPr="00007922">
        <w:rPr>
          <w:rFonts w:ascii="Times New Roman" w:hAnsi="Times New Roman" w:cs="Times New Roman"/>
          <w:bCs/>
          <w:sz w:val="24"/>
          <w:szCs w:val="24"/>
        </w:rPr>
        <w:t>G</w:t>
      </w:r>
      <w:r>
        <w:rPr>
          <w:rFonts w:ascii="Times New Roman" w:hAnsi="Times New Roman" w:cs="Times New Roman"/>
          <w:bCs/>
          <w:sz w:val="24"/>
          <w:szCs w:val="24"/>
        </w:rPr>
        <w:t>RITS client information (i.e., identification</w:t>
      </w:r>
      <w:r w:rsidRPr="00007922">
        <w:rPr>
          <w:rFonts w:ascii="Times New Roman" w:hAnsi="Times New Roman" w:cs="Times New Roman"/>
          <w:bCs/>
          <w:sz w:val="24"/>
          <w:szCs w:val="24"/>
        </w:rPr>
        <w:t xml:space="preserve"> numbers, responsible party information, existence of a vaccination history) changed</w:t>
      </w:r>
      <w:r w:rsidRPr="00007922">
        <w:rPr>
          <w:rFonts w:ascii="Times New Roman" w:hAnsi="Times New Roman" w:cs="Times New Roman"/>
          <w:sz w:val="24"/>
          <w:szCs w:val="24"/>
        </w:rPr>
        <w:t xml:space="preserve"> between the time of the intervention and when updated vaccination histories were retrieved.</w:t>
      </w:r>
    </w:p>
    <w:p w14:paraId="3C8E6193" w14:textId="77777777" w:rsidR="000612B8" w:rsidRPr="00007922" w:rsidRDefault="000612B8" w:rsidP="000612B8">
      <w:pPr>
        <w:numPr>
          <w:ilvl w:val="0"/>
          <w:numId w:val="16"/>
        </w:numPr>
        <w:spacing w:line="240" w:lineRule="auto"/>
        <w:rPr>
          <w:rFonts w:ascii="Times New Roman" w:hAnsi="Times New Roman" w:cs="Times New Roman"/>
          <w:sz w:val="24"/>
          <w:szCs w:val="24"/>
        </w:rPr>
      </w:pPr>
      <w:r w:rsidRPr="00007922">
        <w:rPr>
          <w:rFonts w:ascii="Times New Roman" w:hAnsi="Times New Roman" w:cs="Times New Roman"/>
          <w:sz w:val="24"/>
          <w:szCs w:val="24"/>
        </w:rPr>
        <w:t xml:space="preserve">Some </w:t>
      </w:r>
      <w:r w:rsidRPr="00007922">
        <w:rPr>
          <w:rFonts w:ascii="Times New Roman" w:hAnsi="Times New Roman" w:cs="Times New Roman"/>
          <w:bCs/>
          <w:sz w:val="24"/>
          <w:szCs w:val="24"/>
        </w:rPr>
        <w:t>clients in the control group have a responsible party that was texted</w:t>
      </w:r>
      <w:r w:rsidRPr="00007922">
        <w:rPr>
          <w:rFonts w:ascii="Times New Roman" w:hAnsi="Times New Roman" w:cs="Times New Roman"/>
          <w:sz w:val="24"/>
          <w:szCs w:val="24"/>
        </w:rPr>
        <w:t xml:space="preserve"> at least once for a client in the intervention group.</w:t>
      </w:r>
    </w:p>
    <w:p w14:paraId="3D421BD8" w14:textId="77777777" w:rsidR="000612B8" w:rsidRPr="00007922" w:rsidRDefault="000612B8" w:rsidP="000612B8">
      <w:pPr>
        <w:pStyle w:val="ListParagraph"/>
        <w:numPr>
          <w:ilvl w:val="0"/>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shd w:val="clear" w:color="auto" w:fill="FFFFFF"/>
        </w:rPr>
        <w:t>Challenges with implementing “Someone You Love” project:</w:t>
      </w:r>
    </w:p>
    <w:p w14:paraId="2C330656"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rPr>
        <w:t>While powerful, these settings did not allow for a big audience in terms of numbers attending</w:t>
      </w:r>
      <w:r>
        <w:rPr>
          <w:rFonts w:ascii="Times New Roman" w:hAnsi="Times New Roman" w:cs="Times New Roman"/>
          <w:sz w:val="24"/>
          <w:szCs w:val="24"/>
        </w:rPr>
        <w:t>.</w:t>
      </w:r>
      <w:r w:rsidRPr="00007922">
        <w:rPr>
          <w:rFonts w:ascii="Times New Roman" w:hAnsi="Times New Roman" w:cs="Times New Roman"/>
          <w:sz w:val="24"/>
          <w:szCs w:val="24"/>
        </w:rPr>
        <w:t xml:space="preserve"> </w:t>
      </w:r>
    </w:p>
    <w:p w14:paraId="3C86D50E"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rPr>
        <w:t>It is difficult to measure future impact</w:t>
      </w:r>
      <w:r>
        <w:rPr>
          <w:rFonts w:ascii="Times New Roman" w:hAnsi="Times New Roman" w:cs="Times New Roman"/>
          <w:sz w:val="24"/>
          <w:szCs w:val="24"/>
        </w:rPr>
        <w:t>.</w:t>
      </w:r>
      <w:r w:rsidRPr="00007922">
        <w:rPr>
          <w:rFonts w:ascii="Times New Roman" w:hAnsi="Times New Roman" w:cs="Times New Roman"/>
          <w:sz w:val="24"/>
          <w:szCs w:val="24"/>
        </w:rPr>
        <w:t xml:space="preserve"> </w:t>
      </w:r>
    </w:p>
    <w:p w14:paraId="1BA83C53"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shd w:val="clear" w:color="auto" w:fill="FFFFFF"/>
        </w:rPr>
        <w:t xml:space="preserve">Providing </w:t>
      </w:r>
      <w:r>
        <w:rPr>
          <w:rFonts w:ascii="Times New Roman" w:hAnsi="Times New Roman" w:cs="Times New Roman"/>
          <w:sz w:val="24"/>
          <w:szCs w:val="24"/>
          <w:shd w:val="clear" w:color="auto" w:fill="FFFFFF"/>
        </w:rPr>
        <w:t>Continuing Medical Education (CME)</w:t>
      </w:r>
      <w:r w:rsidRPr="00007922">
        <w:rPr>
          <w:rFonts w:ascii="Times New Roman" w:hAnsi="Times New Roman" w:cs="Times New Roman"/>
          <w:sz w:val="24"/>
          <w:szCs w:val="24"/>
          <w:shd w:val="clear" w:color="auto" w:fill="FFFFFF"/>
        </w:rPr>
        <w:t xml:space="preserve"> credits </w:t>
      </w:r>
      <w:r w:rsidRPr="00007922">
        <w:rPr>
          <w:rFonts w:ascii="Times New Roman" w:hAnsi="Times New Roman" w:cs="Times New Roman"/>
          <w:sz w:val="24"/>
          <w:szCs w:val="24"/>
        </w:rPr>
        <w:t>only matters so much</w:t>
      </w:r>
      <w:r>
        <w:rPr>
          <w:rFonts w:ascii="Times New Roman" w:hAnsi="Times New Roman" w:cs="Times New Roman"/>
          <w:sz w:val="24"/>
          <w:szCs w:val="24"/>
        </w:rPr>
        <w:t>.</w:t>
      </w:r>
    </w:p>
    <w:p w14:paraId="201F0582"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Length</w:t>
      </w:r>
      <w:r w:rsidRPr="00007922">
        <w:rPr>
          <w:rFonts w:ascii="Times New Roman" w:hAnsi="Times New Roman" w:cs="Times New Roman"/>
          <w:sz w:val="24"/>
          <w:szCs w:val="24"/>
        </w:rPr>
        <w:t xml:space="preserve"> of the </w:t>
      </w:r>
      <w:r>
        <w:rPr>
          <w:rFonts w:ascii="Times New Roman" w:hAnsi="Times New Roman" w:cs="Times New Roman"/>
          <w:sz w:val="24"/>
          <w:szCs w:val="24"/>
        </w:rPr>
        <w:t>documentary</w:t>
      </w:r>
      <w:r w:rsidRPr="00007922">
        <w:rPr>
          <w:rFonts w:ascii="Times New Roman" w:hAnsi="Times New Roman" w:cs="Times New Roman"/>
          <w:sz w:val="24"/>
          <w:szCs w:val="24"/>
        </w:rPr>
        <w:t xml:space="preserve"> is</w:t>
      </w:r>
      <w:r>
        <w:rPr>
          <w:rFonts w:ascii="Times New Roman" w:hAnsi="Times New Roman" w:cs="Times New Roman"/>
          <w:sz w:val="24"/>
          <w:szCs w:val="24"/>
        </w:rPr>
        <w:t xml:space="preserve"> an issue. </w:t>
      </w:r>
      <w:r w:rsidRPr="00007922">
        <w:rPr>
          <w:rFonts w:ascii="Times New Roman" w:hAnsi="Times New Roman" w:cs="Times New Roman"/>
          <w:sz w:val="24"/>
          <w:szCs w:val="24"/>
        </w:rPr>
        <w:t xml:space="preserve"> </w:t>
      </w:r>
    </w:p>
    <w:p w14:paraId="61231F65"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rPr>
        <w:t>Largely female-centric in attendance</w:t>
      </w:r>
      <w:r>
        <w:rPr>
          <w:rFonts w:ascii="Times New Roman" w:hAnsi="Times New Roman" w:cs="Times New Roman"/>
          <w:sz w:val="24"/>
          <w:szCs w:val="24"/>
        </w:rPr>
        <w:t>.</w:t>
      </w:r>
      <w:r w:rsidRPr="00007922">
        <w:rPr>
          <w:rFonts w:ascii="Times New Roman" w:hAnsi="Times New Roman" w:cs="Times New Roman"/>
          <w:sz w:val="24"/>
          <w:szCs w:val="24"/>
        </w:rPr>
        <w:t xml:space="preserve"> </w:t>
      </w:r>
    </w:p>
    <w:p w14:paraId="1B78575C"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rPr>
        <w:t>Cost (</w:t>
      </w:r>
      <w:r>
        <w:rPr>
          <w:rFonts w:ascii="Times New Roman" w:hAnsi="Times New Roman" w:cs="Times New Roman"/>
          <w:sz w:val="24"/>
          <w:szCs w:val="24"/>
        </w:rPr>
        <w:t xml:space="preserve">i.e., </w:t>
      </w:r>
      <w:r w:rsidRPr="00007922">
        <w:rPr>
          <w:rFonts w:ascii="Times New Roman" w:hAnsi="Times New Roman" w:cs="Times New Roman"/>
          <w:sz w:val="24"/>
          <w:szCs w:val="24"/>
        </w:rPr>
        <w:t>could be done with less monetary resources by offering only snacks or different food options)</w:t>
      </w:r>
      <w:r>
        <w:rPr>
          <w:rFonts w:ascii="Times New Roman" w:hAnsi="Times New Roman" w:cs="Times New Roman"/>
          <w:sz w:val="24"/>
          <w:szCs w:val="24"/>
        </w:rPr>
        <w:t>.</w:t>
      </w:r>
      <w:r w:rsidRPr="00007922">
        <w:rPr>
          <w:rFonts w:ascii="Times New Roman" w:hAnsi="Times New Roman" w:cs="Times New Roman"/>
          <w:sz w:val="24"/>
          <w:szCs w:val="24"/>
        </w:rPr>
        <w:t xml:space="preserve"> </w:t>
      </w:r>
    </w:p>
    <w:p w14:paraId="72BC2CF3"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rPr>
        <w:t>Time for promot</w:t>
      </w:r>
      <w:r>
        <w:rPr>
          <w:rFonts w:ascii="Times New Roman" w:hAnsi="Times New Roman" w:cs="Times New Roman"/>
          <w:sz w:val="24"/>
          <w:szCs w:val="24"/>
        </w:rPr>
        <w:t>ion of pilot screenings</w:t>
      </w:r>
      <w:r w:rsidRPr="00007922">
        <w:rPr>
          <w:rFonts w:ascii="Times New Roman" w:hAnsi="Times New Roman" w:cs="Times New Roman"/>
          <w:sz w:val="24"/>
          <w:szCs w:val="24"/>
        </w:rPr>
        <w:t xml:space="preserve"> for all collaborating organizations and partners (i.e., competing priorities)</w:t>
      </w:r>
      <w:r>
        <w:rPr>
          <w:rFonts w:ascii="Times New Roman" w:hAnsi="Times New Roman" w:cs="Times New Roman"/>
          <w:sz w:val="24"/>
          <w:szCs w:val="24"/>
        </w:rPr>
        <w:t>.</w:t>
      </w:r>
    </w:p>
    <w:p w14:paraId="38155FE3"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rPr>
      </w:pPr>
      <w:r w:rsidRPr="00007922">
        <w:rPr>
          <w:rFonts w:ascii="Times New Roman" w:hAnsi="Times New Roman" w:cs="Times New Roman"/>
          <w:sz w:val="24"/>
          <w:szCs w:val="24"/>
        </w:rPr>
        <w:t>Limitations with the “</w:t>
      </w:r>
      <w:r w:rsidRPr="00007922">
        <w:rPr>
          <w:rFonts w:ascii="Times New Roman" w:hAnsi="Times New Roman" w:cs="Times New Roman"/>
          <w:iCs/>
          <w:sz w:val="24"/>
          <w:szCs w:val="24"/>
        </w:rPr>
        <w:t xml:space="preserve">Someone You Love” </w:t>
      </w:r>
      <w:r w:rsidRPr="00007922">
        <w:rPr>
          <w:rFonts w:ascii="Times New Roman" w:hAnsi="Times New Roman" w:cs="Times New Roman"/>
          <w:sz w:val="24"/>
          <w:szCs w:val="24"/>
        </w:rPr>
        <w:t>license</w:t>
      </w:r>
      <w:r>
        <w:rPr>
          <w:rFonts w:ascii="Times New Roman" w:hAnsi="Times New Roman" w:cs="Times New Roman"/>
          <w:sz w:val="24"/>
          <w:szCs w:val="24"/>
        </w:rPr>
        <w:t>.</w:t>
      </w:r>
    </w:p>
    <w:p w14:paraId="270C59D0" w14:textId="77777777" w:rsidR="000612B8" w:rsidRPr="00007922" w:rsidRDefault="000612B8" w:rsidP="000612B8">
      <w:pPr>
        <w:pStyle w:val="ListParagraph"/>
        <w:numPr>
          <w:ilvl w:val="0"/>
          <w:numId w:val="17"/>
        </w:numPr>
        <w:spacing w:line="240" w:lineRule="auto"/>
        <w:rPr>
          <w:rFonts w:ascii="Times New Roman" w:hAnsi="Times New Roman" w:cs="Times New Roman"/>
          <w:sz w:val="24"/>
          <w:szCs w:val="24"/>
          <w:shd w:val="clear" w:color="auto" w:fill="FFFFFF"/>
        </w:rPr>
      </w:pPr>
      <w:r w:rsidRPr="00007922">
        <w:rPr>
          <w:rFonts w:ascii="Times New Roman" w:hAnsi="Times New Roman" w:cs="Times New Roman"/>
          <w:sz w:val="24"/>
          <w:szCs w:val="24"/>
          <w:shd w:val="clear" w:color="auto" w:fill="FFFFFF"/>
        </w:rPr>
        <w:t>Lessons learned</w:t>
      </w:r>
      <w:r>
        <w:rPr>
          <w:rFonts w:ascii="Times New Roman" w:hAnsi="Times New Roman" w:cs="Times New Roman"/>
          <w:sz w:val="24"/>
          <w:szCs w:val="24"/>
          <w:shd w:val="clear" w:color="auto" w:fill="FFFFFF"/>
        </w:rPr>
        <w:t xml:space="preserve"> </w:t>
      </w:r>
      <w:r w:rsidRPr="00007922">
        <w:rPr>
          <w:rFonts w:ascii="Times New Roman" w:hAnsi="Times New Roman" w:cs="Times New Roman"/>
          <w:sz w:val="24"/>
          <w:szCs w:val="24"/>
          <w:shd w:val="clear" w:color="auto" w:fill="FFFFFF"/>
        </w:rPr>
        <w:t>from implementing “Someone You Love” project:</w:t>
      </w:r>
    </w:p>
    <w:p w14:paraId="1FDE4BF1"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Received positive feedback about o</w:t>
      </w:r>
      <w:r w:rsidRPr="00007922">
        <w:rPr>
          <w:rFonts w:ascii="Times New Roman" w:hAnsi="Times New Roman" w:cs="Times New Roman"/>
          <w:sz w:val="24"/>
          <w:szCs w:val="24"/>
          <w:shd w:val="clear" w:color="auto" w:fill="FFFFFF"/>
        </w:rPr>
        <w:t>verall format and contents of the documentary</w:t>
      </w:r>
      <w:r>
        <w:rPr>
          <w:rFonts w:ascii="Times New Roman" w:hAnsi="Times New Roman" w:cs="Times New Roman"/>
          <w:sz w:val="24"/>
          <w:szCs w:val="24"/>
          <w:shd w:val="clear" w:color="auto" w:fill="FFFFFF"/>
        </w:rPr>
        <w:t>.</w:t>
      </w:r>
      <w:r w:rsidRPr="00007922">
        <w:rPr>
          <w:rFonts w:ascii="Times New Roman" w:hAnsi="Times New Roman" w:cs="Times New Roman"/>
          <w:sz w:val="24"/>
          <w:szCs w:val="24"/>
          <w:shd w:val="clear" w:color="auto" w:fill="FFFFFF"/>
        </w:rPr>
        <w:t xml:space="preserve"> </w:t>
      </w:r>
    </w:p>
    <w:p w14:paraId="2E142C0D"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sidRPr="00007922">
        <w:rPr>
          <w:rFonts w:ascii="Times New Roman" w:hAnsi="Times New Roman" w:cs="Times New Roman"/>
          <w:sz w:val="24"/>
          <w:szCs w:val="24"/>
          <w:shd w:val="clear" w:color="auto" w:fill="FFFFFF"/>
        </w:rPr>
        <w:t>Panel discussion session is crucial and should always include pediatrician and oncologist perspectives</w:t>
      </w:r>
      <w:r>
        <w:rPr>
          <w:rFonts w:ascii="Times New Roman" w:hAnsi="Times New Roman" w:cs="Times New Roman"/>
          <w:sz w:val="24"/>
          <w:szCs w:val="24"/>
          <w:shd w:val="clear" w:color="auto" w:fill="FFFFFF"/>
        </w:rPr>
        <w:t>.</w:t>
      </w:r>
      <w:r w:rsidRPr="00007922">
        <w:rPr>
          <w:rFonts w:ascii="Times New Roman" w:hAnsi="Times New Roman" w:cs="Times New Roman"/>
          <w:sz w:val="24"/>
          <w:szCs w:val="24"/>
          <w:shd w:val="clear" w:color="auto" w:fill="FFFFFF"/>
        </w:rPr>
        <w:t xml:space="preserve"> </w:t>
      </w:r>
    </w:p>
    <w:p w14:paraId="56EABDD9"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sidRPr="00007922">
        <w:rPr>
          <w:rFonts w:ascii="Times New Roman" w:hAnsi="Times New Roman" w:cs="Times New Roman"/>
          <w:sz w:val="24"/>
          <w:szCs w:val="24"/>
          <w:shd w:val="clear" w:color="auto" w:fill="FFFFFF"/>
        </w:rPr>
        <w:t>By recruiting some of the panelists, additional HPV champions were identified</w:t>
      </w:r>
      <w:r>
        <w:rPr>
          <w:rFonts w:ascii="Times New Roman" w:hAnsi="Times New Roman" w:cs="Times New Roman"/>
          <w:sz w:val="24"/>
          <w:szCs w:val="24"/>
          <w:shd w:val="clear" w:color="auto" w:fill="FFFFFF"/>
        </w:rPr>
        <w:t>.</w:t>
      </w:r>
    </w:p>
    <w:p w14:paraId="0682007B"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documentary can be used for various</w:t>
      </w:r>
      <w:r w:rsidRPr="00007922">
        <w:rPr>
          <w:rFonts w:ascii="Times New Roman" w:hAnsi="Times New Roman" w:cs="Times New Roman"/>
          <w:sz w:val="24"/>
          <w:szCs w:val="24"/>
          <w:shd w:val="clear" w:color="auto" w:fill="FFFFFF"/>
        </w:rPr>
        <w:t xml:space="preserve"> target </w:t>
      </w:r>
      <w:r>
        <w:rPr>
          <w:rFonts w:ascii="Times New Roman" w:hAnsi="Times New Roman" w:cs="Times New Roman"/>
          <w:sz w:val="24"/>
          <w:szCs w:val="24"/>
          <w:shd w:val="clear" w:color="auto" w:fill="FFFFFF"/>
        </w:rPr>
        <w:t>populations</w:t>
      </w:r>
      <w:r w:rsidRPr="00007922">
        <w:rPr>
          <w:rFonts w:ascii="Times New Roman" w:hAnsi="Times New Roman" w:cs="Times New Roman"/>
          <w:sz w:val="24"/>
          <w:szCs w:val="24"/>
          <w:shd w:val="clear" w:color="auto" w:fill="FFFFFF"/>
        </w:rPr>
        <w:t xml:space="preserve"> (i.e.</w:t>
      </w:r>
      <w:r>
        <w:rPr>
          <w:rFonts w:ascii="Times New Roman" w:hAnsi="Times New Roman" w:cs="Times New Roman"/>
          <w:sz w:val="24"/>
          <w:szCs w:val="24"/>
          <w:shd w:val="clear" w:color="auto" w:fill="FFFFFF"/>
        </w:rPr>
        <w:t>,</w:t>
      </w:r>
      <w:r w:rsidRPr="00007922">
        <w:rPr>
          <w:rFonts w:ascii="Times New Roman" w:hAnsi="Times New Roman" w:cs="Times New Roman"/>
          <w:sz w:val="24"/>
          <w:szCs w:val="24"/>
          <w:shd w:val="clear" w:color="auto" w:fill="FFFFFF"/>
        </w:rPr>
        <w:t xml:space="preserve"> community, parent, medical, and</w:t>
      </w:r>
      <w:r>
        <w:rPr>
          <w:rFonts w:ascii="Times New Roman" w:hAnsi="Times New Roman" w:cs="Times New Roman"/>
          <w:sz w:val="24"/>
          <w:szCs w:val="24"/>
          <w:shd w:val="clear" w:color="auto" w:fill="FFFFFF"/>
        </w:rPr>
        <w:t>/or school).</w:t>
      </w:r>
      <w:r w:rsidRPr="00007922">
        <w:rPr>
          <w:rFonts w:ascii="Times New Roman" w:hAnsi="Times New Roman" w:cs="Times New Roman"/>
          <w:sz w:val="24"/>
          <w:szCs w:val="24"/>
          <w:shd w:val="clear" w:color="auto" w:fill="FFFFFF"/>
        </w:rPr>
        <w:t xml:space="preserve"> </w:t>
      </w:r>
    </w:p>
    <w:p w14:paraId="44592F92"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sidRPr="00007922">
        <w:rPr>
          <w:rFonts w:ascii="Times New Roman" w:hAnsi="Times New Roman" w:cs="Times New Roman"/>
          <w:sz w:val="24"/>
          <w:szCs w:val="24"/>
          <w:shd w:val="clear" w:color="auto" w:fill="FFFFFF"/>
        </w:rPr>
        <w:t xml:space="preserve">Providing </w:t>
      </w:r>
      <w:r>
        <w:rPr>
          <w:rFonts w:ascii="Times New Roman" w:hAnsi="Times New Roman" w:cs="Times New Roman"/>
          <w:sz w:val="24"/>
          <w:szCs w:val="24"/>
          <w:shd w:val="clear" w:color="auto" w:fill="FFFFFF"/>
        </w:rPr>
        <w:t>CME</w:t>
      </w:r>
      <w:r w:rsidRPr="00007922">
        <w:rPr>
          <w:rFonts w:ascii="Times New Roman" w:hAnsi="Times New Roman" w:cs="Times New Roman"/>
          <w:sz w:val="24"/>
          <w:szCs w:val="24"/>
          <w:shd w:val="clear" w:color="auto" w:fill="FFFFFF"/>
        </w:rPr>
        <w:t xml:space="preserve"> credits mattered in th</w:t>
      </w:r>
      <w:r>
        <w:rPr>
          <w:rFonts w:ascii="Times New Roman" w:hAnsi="Times New Roman" w:cs="Times New Roman"/>
          <w:sz w:val="24"/>
          <w:szCs w:val="24"/>
          <w:shd w:val="clear" w:color="auto" w:fill="FFFFFF"/>
        </w:rPr>
        <w:t xml:space="preserve">e first pilot session, but this </w:t>
      </w:r>
      <w:r w:rsidRPr="00007922">
        <w:rPr>
          <w:rFonts w:ascii="Times New Roman" w:hAnsi="Times New Roman" w:cs="Times New Roman"/>
          <w:sz w:val="24"/>
          <w:szCs w:val="24"/>
          <w:shd w:val="clear" w:color="auto" w:fill="FFFFFF"/>
        </w:rPr>
        <w:t>did not matter in the third pilot session</w:t>
      </w:r>
      <w:r>
        <w:rPr>
          <w:rFonts w:ascii="Times New Roman" w:hAnsi="Times New Roman" w:cs="Times New Roman"/>
          <w:sz w:val="24"/>
          <w:szCs w:val="24"/>
          <w:shd w:val="clear" w:color="auto" w:fill="FFFFFF"/>
        </w:rPr>
        <w:t>.</w:t>
      </w:r>
      <w:r w:rsidRPr="00007922">
        <w:rPr>
          <w:rFonts w:ascii="Times New Roman" w:hAnsi="Times New Roman" w:cs="Times New Roman"/>
          <w:sz w:val="24"/>
          <w:szCs w:val="24"/>
          <w:shd w:val="clear" w:color="auto" w:fill="FFFFFF"/>
        </w:rPr>
        <w:t xml:space="preserve"> </w:t>
      </w:r>
    </w:p>
    <w:p w14:paraId="2C82D96B"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sidRPr="00007922">
        <w:rPr>
          <w:rFonts w:ascii="Times New Roman" w:hAnsi="Times New Roman" w:cs="Times New Roman"/>
          <w:sz w:val="24"/>
          <w:szCs w:val="24"/>
          <w:shd w:val="clear" w:color="auto" w:fill="FFFFFF"/>
        </w:rPr>
        <w:t xml:space="preserve">Providing food and prizes as an </w:t>
      </w:r>
      <w:r>
        <w:rPr>
          <w:rFonts w:ascii="Times New Roman" w:hAnsi="Times New Roman" w:cs="Times New Roman"/>
          <w:sz w:val="24"/>
          <w:szCs w:val="24"/>
          <w:shd w:val="clear" w:color="auto" w:fill="FFFFFF"/>
        </w:rPr>
        <w:t xml:space="preserve">incentive facilitated </w:t>
      </w:r>
      <w:r w:rsidRPr="00007922">
        <w:rPr>
          <w:rFonts w:ascii="Times New Roman" w:hAnsi="Times New Roman" w:cs="Times New Roman"/>
          <w:sz w:val="24"/>
          <w:szCs w:val="24"/>
          <w:shd w:val="clear" w:color="auto" w:fill="FFFFFF"/>
        </w:rPr>
        <w:t>question and answer session</w:t>
      </w:r>
      <w:r>
        <w:rPr>
          <w:rFonts w:ascii="Times New Roman" w:hAnsi="Times New Roman" w:cs="Times New Roman"/>
          <w:sz w:val="24"/>
          <w:szCs w:val="24"/>
          <w:shd w:val="clear" w:color="auto" w:fill="FFFFFF"/>
        </w:rPr>
        <w:t>.</w:t>
      </w:r>
      <w:r w:rsidRPr="00007922">
        <w:rPr>
          <w:rFonts w:ascii="Times New Roman" w:hAnsi="Times New Roman" w:cs="Times New Roman"/>
          <w:sz w:val="24"/>
          <w:szCs w:val="24"/>
          <w:shd w:val="clear" w:color="auto" w:fill="FFFFFF"/>
        </w:rPr>
        <w:t xml:space="preserve">  </w:t>
      </w:r>
    </w:p>
    <w:p w14:paraId="32DBAE7F"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sidRPr="00007922">
        <w:rPr>
          <w:rFonts w:ascii="Times New Roman" w:hAnsi="Times New Roman" w:cs="Times New Roman"/>
          <w:sz w:val="24"/>
          <w:szCs w:val="24"/>
          <w:shd w:val="clear" w:color="auto" w:fill="FFFFFF"/>
        </w:rPr>
        <w:t>An excellent collaboration with all organizations represented on the planning committee</w:t>
      </w:r>
      <w:r>
        <w:rPr>
          <w:rFonts w:ascii="Times New Roman" w:hAnsi="Times New Roman" w:cs="Times New Roman"/>
          <w:sz w:val="24"/>
          <w:szCs w:val="24"/>
          <w:shd w:val="clear" w:color="auto" w:fill="FFFFFF"/>
        </w:rPr>
        <w:t>.</w:t>
      </w:r>
    </w:p>
    <w:p w14:paraId="30C202B3"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was easy to plan and implement the event (i.e., not hugely time intensive</w:t>
      </w:r>
      <w:r w:rsidRPr="00007922">
        <w:rPr>
          <w:rFonts w:ascii="Times New Roman" w:hAnsi="Times New Roman" w:cs="Times New Roman"/>
          <w:sz w:val="24"/>
          <w:szCs w:val="24"/>
          <w:shd w:val="clear" w:color="auto" w:fill="FFFFFF"/>
        </w:rPr>
        <w:t xml:space="preserve"> c</w:t>
      </w:r>
      <w:r>
        <w:rPr>
          <w:rFonts w:ascii="Times New Roman" w:hAnsi="Times New Roman" w:cs="Times New Roman"/>
          <w:sz w:val="24"/>
          <w:szCs w:val="24"/>
          <w:shd w:val="clear" w:color="auto" w:fill="FFFFFF"/>
        </w:rPr>
        <w:t>ompared to other similar events).</w:t>
      </w:r>
    </w:p>
    <w:p w14:paraId="1DEE4839" w14:textId="77777777" w:rsidR="000612B8"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Move</w:t>
      </w:r>
      <w:r w:rsidRPr="00007922">
        <w:rPr>
          <w:rFonts w:ascii="Times New Roman" w:hAnsi="Times New Roman" w:cs="Times New Roman"/>
          <w:sz w:val="24"/>
          <w:szCs w:val="24"/>
          <w:shd w:val="clear" w:color="auto" w:fill="FFFFFF"/>
        </w:rPr>
        <w:t xml:space="preserve"> the location in different parts of the Northside community</w:t>
      </w:r>
      <w:r>
        <w:rPr>
          <w:rFonts w:ascii="Times New Roman" w:hAnsi="Times New Roman" w:cs="Times New Roman"/>
          <w:sz w:val="24"/>
          <w:szCs w:val="24"/>
          <w:shd w:val="clear" w:color="auto" w:fill="FFFFFF"/>
        </w:rPr>
        <w:t xml:space="preserve">. </w:t>
      </w:r>
    </w:p>
    <w:p w14:paraId="59557937" w14:textId="77777777" w:rsidR="000612B8" w:rsidRPr="00007922" w:rsidRDefault="000612B8" w:rsidP="000612B8">
      <w:pPr>
        <w:pStyle w:val="ListParagraph"/>
        <w:numPr>
          <w:ilvl w:val="1"/>
          <w:numId w:val="17"/>
        </w:num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 </w:t>
      </w:r>
      <w:r w:rsidRPr="00007922">
        <w:rPr>
          <w:rFonts w:ascii="Times New Roman" w:hAnsi="Times New Roman" w:cs="Times New Roman"/>
          <w:sz w:val="24"/>
          <w:szCs w:val="24"/>
          <w:shd w:val="clear" w:color="auto" w:fill="FFFFFF"/>
        </w:rPr>
        <w:t xml:space="preserve">flexible </w:t>
      </w:r>
      <w:r>
        <w:rPr>
          <w:rFonts w:ascii="Times New Roman" w:hAnsi="Times New Roman" w:cs="Times New Roman"/>
          <w:sz w:val="24"/>
          <w:szCs w:val="24"/>
          <w:shd w:val="clear" w:color="auto" w:fill="FFFFFF"/>
        </w:rPr>
        <w:t>given</w:t>
      </w:r>
      <w:r w:rsidRPr="00007922">
        <w:rPr>
          <w:rFonts w:ascii="Times New Roman" w:hAnsi="Times New Roman" w:cs="Times New Roman"/>
          <w:sz w:val="24"/>
          <w:szCs w:val="24"/>
          <w:shd w:val="clear" w:color="auto" w:fill="FFFFFF"/>
        </w:rPr>
        <w:t xml:space="preserve"> the license limitations</w:t>
      </w:r>
      <w:r>
        <w:rPr>
          <w:rFonts w:ascii="Times New Roman" w:hAnsi="Times New Roman" w:cs="Times New Roman"/>
          <w:sz w:val="24"/>
          <w:szCs w:val="24"/>
          <w:shd w:val="clear" w:color="auto" w:fill="FFFFFF"/>
        </w:rPr>
        <w:t>.</w:t>
      </w:r>
      <w:r w:rsidRPr="00007922">
        <w:rPr>
          <w:rFonts w:ascii="Times New Roman" w:hAnsi="Times New Roman" w:cs="Times New Roman"/>
          <w:sz w:val="24"/>
          <w:szCs w:val="24"/>
          <w:shd w:val="clear" w:color="auto" w:fill="FFFFFF"/>
        </w:rPr>
        <w:t xml:space="preserve"> </w:t>
      </w:r>
    </w:p>
    <w:p w14:paraId="3F1809E6" w14:textId="77777777" w:rsidR="000612B8" w:rsidRPr="00007922" w:rsidRDefault="000612B8" w:rsidP="000612B8">
      <w:pPr>
        <w:pStyle w:val="ListParagraph"/>
        <w:numPr>
          <w:ilvl w:val="0"/>
          <w:numId w:val="23"/>
        </w:numPr>
        <w:spacing w:line="240" w:lineRule="auto"/>
        <w:rPr>
          <w:rFonts w:ascii="Times New Roman" w:hAnsi="Times New Roman" w:cs="Times New Roman"/>
          <w:sz w:val="24"/>
          <w:szCs w:val="24"/>
        </w:rPr>
      </w:pPr>
      <w:r w:rsidRPr="00007922">
        <w:rPr>
          <w:rFonts w:ascii="Times New Roman" w:hAnsi="Times New Roman" w:cs="Times New Roman"/>
          <w:sz w:val="24"/>
          <w:szCs w:val="24"/>
          <w:shd w:val="clear" w:color="auto" w:fill="FFFFFF"/>
        </w:rPr>
        <w:t xml:space="preserve">Challenges with collecting cancer survivorship needs assessment survey data: The Consortium Survivorship Workgroup experienced challenges with collecting additional survey data due to </w:t>
      </w:r>
      <w:r>
        <w:rPr>
          <w:rFonts w:ascii="Times New Roman" w:hAnsi="Times New Roman" w:cs="Times New Roman"/>
          <w:sz w:val="24"/>
          <w:szCs w:val="24"/>
          <w:shd w:val="clear" w:color="auto" w:fill="FFFFFF"/>
        </w:rPr>
        <w:t xml:space="preserve">a </w:t>
      </w:r>
      <w:r w:rsidRPr="00007922">
        <w:rPr>
          <w:rFonts w:ascii="Times New Roman" w:hAnsi="Times New Roman" w:cs="Times New Roman"/>
          <w:sz w:val="24"/>
          <w:szCs w:val="24"/>
          <w:shd w:val="clear" w:color="auto" w:fill="FFFFFF"/>
        </w:rPr>
        <w:t xml:space="preserve">change in leadership at a partner organization. The Survivorship </w:t>
      </w:r>
      <w:r w:rsidRPr="00007922">
        <w:rPr>
          <w:rFonts w:ascii="Times New Roman" w:hAnsi="Times New Roman" w:cs="Times New Roman"/>
          <w:sz w:val="24"/>
          <w:szCs w:val="24"/>
          <w:shd w:val="clear" w:color="auto" w:fill="FFFFFF"/>
        </w:rPr>
        <w:lastRenderedPageBreak/>
        <w:t xml:space="preserve">Workgroup members are creating an online survey to administer this needs assessment to additional cancer survivors and collect data from at least 100 participants.   </w:t>
      </w:r>
    </w:p>
    <w:p w14:paraId="18408B02" w14:textId="77777777" w:rsidR="000612B8" w:rsidRPr="00007922" w:rsidRDefault="000612B8" w:rsidP="000612B8">
      <w:pPr>
        <w:pStyle w:val="ListParagraph"/>
        <w:numPr>
          <w:ilvl w:val="0"/>
          <w:numId w:val="23"/>
        </w:numPr>
        <w:spacing w:line="240" w:lineRule="auto"/>
        <w:rPr>
          <w:rFonts w:ascii="Times New Roman" w:hAnsi="Times New Roman" w:cs="Times New Roman"/>
          <w:sz w:val="24"/>
          <w:szCs w:val="24"/>
        </w:rPr>
      </w:pPr>
      <w:r w:rsidRPr="00007922">
        <w:rPr>
          <w:rFonts w:ascii="Times New Roman" w:hAnsi="Times New Roman" w:cs="Times New Roman"/>
          <w:sz w:val="24"/>
          <w:szCs w:val="24"/>
        </w:rPr>
        <w:t>Unanticipated outcomes</w:t>
      </w:r>
      <w:r w:rsidRPr="00007922">
        <w:rPr>
          <w:rFonts w:ascii="Times New Roman" w:hAnsi="Times New Roman" w:cs="Times New Roman"/>
          <w:noProof/>
          <w:sz w:val="24"/>
          <w:szCs w:val="24"/>
        </w:rPr>
        <w:t>: Primary care providers are now routinely offering fecal immunochemical tests to their average risk patients, involving</w:t>
      </w:r>
      <w:r>
        <w:rPr>
          <w:rFonts w:ascii="Times New Roman" w:hAnsi="Times New Roman" w:cs="Times New Roman"/>
          <w:noProof/>
          <w:sz w:val="24"/>
          <w:szCs w:val="24"/>
        </w:rPr>
        <w:t xml:space="preserve"> patient</w:t>
      </w:r>
      <w:r w:rsidRPr="00007922">
        <w:rPr>
          <w:rFonts w:ascii="Times New Roman" w:hAnsi="Times New Roman" w:cs="Times New Roman"/>
          <w:noProof/>
          <w:sz w:val="24"/>
          <w:szCs w:val="24"/>
        </w:rPr>
        <w:t xml:space="preserve"> navigators only when patients are non-compliant or when they need a colonoscopy. While this practice has reduced the demand for colorectal cancer screening navigation services somewhat, the HCS staff believes it reflects an overall increase in colorectal cancer screening in general. It also allows an opportunity for the HCS</w:t>
      </w:r>
      <w:r>
        <w:rPr>
          <w:rFonts w:ascii="Times New Roman" w:hAnsi="Times New Roman" w:cs="Times New Roman"/>
          <w:noProof/>
          <w:sz w:val="24"/>
          <w:szCs w:val="24"/>
        </w:rPr>
        <w:t xml:space="preserve"> to serve more clinical sites. </w:t>
      </w:r>
      <w:r w:rsidRPr="00007922">
        <w:rPr>
          <w:rFonts w:ascii="Times New Roman" w:hAnsi="Times New Roman" w:cs="Times New Roman"/>
          <w:noProof/>
          <w:sz w:val="24"/>
          <w:szCs w:val="24"/>
        </w:rPr>
        <w:t xml:space="preserve">In fiscal year 2018-2019, the HCS plans to recruit at least 10 additional clinical sites (for a total of 28 sites), through a new partnership with Phoebe Health Partners, a not-for-profit physician-hospital organization. </w:t>
      </w:r>
    </w:p>
    <w:p w14:paraId="7F218604" w14:textId="77777777" w:rsidR="000612B8" w:rsidRPr="00007922" w:rsidRDefault="000612B8" w:rsidP="000612B8">
      <w:pPr>
        <w:spacing w:line="240" w:lineRule="auto"/>
        <w:rPr>
          <w:rFonts w:ascii="Times New Roman" w:hAnsi="Times New Roman" w:cs="Times New Roman"/>
          <w:sz w:val="24"/>
          <w:szCs w:val="24"/>
        </w:rPr>
      </w:pPr>
    </w:p>
    <w:p w14:paraId="441F53CB" w14:textId="77777777" w:rsidR="000612B8" w:rsidRPr="00AB312D" w:rsidRDefault="00990F82" w:rsidP="000612B8">
      <w:pPr>
        <w:pStyle w:val="ListParagraph"/>
        <w:numPr>
          <w:ilvl w:val="0"/>
          <w:numId w:val="3"/>
        </w:numPr>
        <w:spacing w:after="60" w:line="240" w:lineRule="auto"/>
        <w:rPr>
          <w:rStyle w:val="Hyperlink"/>
          <w:rFonts w:ascii="Times New Roman" w:hAnsi="Times New Roman" w:cs="Times New Roman"/>
          <w:b/>
          <w:noProof/>
          <w:color w:val="auto"/>
          <w:sz w:val="28"/>
          <w:szCs w:val="24"/>
          <w:u w:val="none"/>
        </w:rPr>
      </w:pPr>
      <w:hyperlink w:anchor="_Toc441342253" w:history="1">
        <w:r w:rsidR="000612B8" w:rsidRPr="00AB312D">
          <w:rPr>
            <w:rStyle w:val="Hyperlink"/>
            <w:rFonts w:ascii="Times New Roman" w:hAnsi="Times New Roman" w:cs="Times New Roman"/>
            <w:b/>
            <w:noProof/>
            <w:color w:val="auto"/>
            <w:sz w:val="28"/>
            <w:szCs w:val="24"/>
            <w:u w:val="none"/>
          </w:rPr>
          <w:t xml:space="preserve">Conclusions and recommendations </w:t>
        </w:r>
      </w:hyperlink>
    </w:p>
    <w:p w14:paraId="00DE74D5" w14:textId="77777777" w:rsidR="000612B8" w:rsidRPr="00AB312D" w:rsidRDefault="000612B8" w:rsidP="000612B8">
      <w:pPr>
        <w:pStyle w:val="ListParagraph"/>
        <w:spacing w:after="60" w:line="240" w:lineRule="auto"/>
        <w:ind w:left="360"/>
        <w:rPr>
          <w:rFonts w:ascii="Times New Roman" w:hAnsi="Times New Roman" w:cs="Times New Roman"/>
          <w:b/>
          <w:sz w:val="28"/>
          <w:szCs w:val="24"/>
        </w:rPr>
      </w:pPr>
    </w:p>
    <w:p w14:paraId="7134B9EF" w14:textId="77777777" w:rsidR="000612B8" w:rsidRPr="00B7192E" w:rsidRDefault="000612B8" w:rsidP="000612B8">
      <w:pPr>
        <w:pStyle w:val="ListParagraph"/>
        <w:numPr>
          <w:ilvl w:val="0"/>
          <w:numId w:val="30"/>
        </w:numPr>
        <w:spacing w:after="20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Conconlusions: </w:t>
      </w:r>
      <w:r w:rsidRPr="00B7192E">
        <w:rPr>
          <w:rFonts w:ascii="Times New Roman" w:eastAsia="Calibri" w:hAnsi="Times New Roman" w:cs="Times New Roman"/>
          <w:noProof/>
          <w:sz w:val="24"/>
          <w:szCs w:val="24"/>
        </w:rPr>
        <w:t xml:space="preserve">Overall, the majority of the </w:t>
      </w:r>
      <w:r>
        <w:rPr>
          <w:rFonts w:ascii="Times New Roman" w:eastAsia="Calibri" w:hAnsi="Times New Roman" w:cs="Times New Roman"/>
          <w:noProof/>
          <w:sz w:val="24"/>
          <w:szCs w:val="24"/>
        </w:rPr>
        <w:t>EBIs</w:t>
      </w:r>
      <w:r w:rsidRPr="00B7192E">
        <w:rPr>
          <w:rFonts w:ascii="Times New Roman" w:eastAsia="Calibri" w:hAnsi="Times New Roman" w:cs="Times New Roman"/>
          <w:noProof/>
          <w:sz w:val="24"/>
          <w:szCs w:val="24"/>
        </w:rPr>
        <w:t xml:space="preserve"> were succe</w:t>
      </w:r>
      <w:r>
        <w:rPr>
          <w:rFonts w:ascii="Times New Roman" w:eastAsia="Calibri" w:hAnsi="Times New Roman" w:cs="Times New Roman"/>
          <w:noProof/>
          <w:sz w:val="24"/>
          <w:szCs w:val="24"/>
        </w:rPr>
        <w:t>ssfully implemented as planned during Year 1. T</w:t>
      </w:r>
      <w:r w:rsidRPr="00B7192E">
        <w:rPr>
          <w:rFonts w:ascii="Times New Roman" w:eastAsia="Calibri" w:hAnsi="Times New Roman" w:cs="Times New Roman"/>
          <w:noProof/>
          <w:sz w:val="24"/>
          <w:szCs w:val="24"/>
        </w:rPr>
        <w:t>he GACCCP met or exceeded target values</w:t>
      </w:r>
      <w:r>
        <w:rPr>
          <w:rFonts w:ascii="Times New Roman" w:eastAsia="Calibri" w:hAnsi="Times New Roman" w:cs="Times New Roman"/>
          <w:noProof/>
          <w:sz w:val="24"/>
          <w:szCs w:val="24"/>
        </w:rPr>
        <w:t xml:space="preserve"> for</w:t>
      </w:r>
      <w:r w:rsidRPr="00B7192E">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7 out of 10 core program performance measures. Evaluation findings suggest that the GACCCP is making progress to promote cancer prevention, increase </w:t>
      </w:r>
      <w:r w:rsidRPr="00B7192E">
        <w:rPr>
          <w:rFonts w:ascii="Times New Roman" w:hAnsi="Times New Roman" w:cs="Times New Roman"/>
          <w:sz w:val="24"/>
          <w:szCs w:val="24"/>
        </w:rPr>
        <w:t>cancer screening</w:t>
      </w:r>
      <w:r>
        <w:rPr>
          <w:rFonts w:ascii="Times New Roman" w:hAnsi="Times New Roman" w:cs="Times New Roman"/>
          <w:sz w:val="24"/>
          <w:szCs w:val="24"/>
        </w:rPr>
        <w:t xml:space="preserve">, improve quality of life among </w:t>
      </w:r>
      <w:r w:rsidRPr="00B7192E">
        <w:rPr>
          <w:rFonts w:ascii="Times New Roman" w:hAnsi="Times New Roman" w:cs="Times New Roman"/>
          <w:sz w:val="24"/>
          <w:szCs w:val="24"/>
        </w:rPr>
        <w:t>cancer survivors</w:t>
      </w:r>
      <w:r>
        <w:rPr>
          <w:rFonts w:ascii="Times New Roman" w:hAnsi="Times New Roman" w:cs="Times New Roman"/>
          <w:sz w:val="24"/>
          <w:szCs w:val="24"/>
        </w:rPr>
        <w:t>, and promote health equity in Georgia</w:t>
      </w:r>
      <w:r w:rsidRPr="00B7192E">
        <w:rPr>
          <w:rFonts w:ascii="Times New Roman" w:hAnsi="Times New Roman" w:cs="Times New Roman"/>
          <w:sz w:val="24"/>
          <w:szCs w:val="24"/>
        </w:rPr>
        <w:t xml:space="preserve">. </w:t>
      </w:r>
    </w:p>
    <w:p w14:paraId="0ECE0CA0" w14:textId="77777777" w:rsidR="000612B8" w:rsidRPr="00007922" w:rsidRDefault="000612B8" w:rsidP="000612B8">
      <w:pPr>
        <w:pStyle w:val="ListParagraph"/>
        <w:numPr>
          <w:ilvl w:val="0"/>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 xml:space="preserve">Recommendations regarding the Consortium: </w:t>
      </w:r>
    </w:p>
    <w:p w14:paraId="11C70C73"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Increase the number of in-person meetings for the Consortium ST members</w:t>
      </w:r>
      <w:r>
        <w:rPr>
          <w:rFonts w:ascii="Times New Roman" w:eastAsia="Calibri" w:hAnsi="Times New Roman" w:cs="Times New Roman"/>
          <w:noProof/>
          <w:sz w:val="24"/>
          <w:szCs w:val="24"/>
        </w:rPr>
        <w:t>.</w:t>
      </w:r>
    </w:p>
    <w:p w14:paraId="1C3565B5"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Provide an orientation to new members</w:t>
      </w:r>
      <w:r>
        <w:rPr>
          <w:rFonts w:ascii="Times New Roman" w:eastAsia="Calibri" w:hAnsi="Times New Roman" w:cs="Times New Roman"/>
          <w:noProof/>
          <w:sz w:val="24"/>
          <w:szCs w:val="24"/>
        </w:rPr>
        <w:t>.</w:t>
      </w:r>
    </w:p>
    <w:p w14:paraId="478B80A2"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Develop a common repository of presentations and information</w:t>
      </w:r>
      <w:r>
        <w:rPr>
          <w:rFonts w:ascii="Times New Roman" w:eastAsia="Calibri" w:hAnsi="Times New Roman" w:cs="Times New Roman"/>
          <w:noProof/>
          <w:sz w:val="24"/>
          <w:szCs w:val="24"/>
        </w:rPr>
        <w:t>.</w:t>
      </w:r>
    </w:p>
    <w:p w14:paraId="4DD2A350"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Standardize the approach to meetings across Workgroups</w:t>
      </w:r>
      <w:r>
        <w:rPr>
          <w:rFonts w:ascii="Times New Roman" w:eastAsia="Calibri" w:hAnsi="Times New Roman" w:cs="Times New Roman"/>
          <w:noProof/>
          <w:sz w:val="24"/>
          <w:szCs w:val="24"/>
        </w:rPr>
        <w:t>.</w:t>
      </w:r>
    </w:p>
    <w:p w14:paraId="24D01373" w14:textId="77777777" w:rsidR="000612B8" w:rsidRPr="006F0985"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 xml:space="preserve">Clarify roles, responsibilities and expectations for </w:t>
      </w:r>
      <w:r>
        <w:rPr>
          <w:rFonts w:ascii="Times New Roman" w:eastAsia="Calibri" w:hAnsi="Times New Roman" w:cs="Times New Roman"/>
          <w:noProof/>
          <w:sz w:val="24"/>
          <w:szCs w:val="24"/>
        </w:rPr>
        <w:t xml:space="preserve">cancer plan </w:t>
      </w:r>
      <w:r w:rsidRPr="00007922">
        <w:rPr>
          <w:rFonts w:ascii="Times New Roman" w:eastAsia="Calibri" w:hAnsi="Times New Roman" w:cs="Times New Roman"/>
          <w:noProof/>
          <w:sz w:val="24"/>
          <w:szCs w:val="24"/>
        </w:rPr>
        <w:t>implementation and structure</w:t>
      </w:r>
      <w:r>
        <w:rPr>
          <w:rFonts w:ascii="Times New Roman" w:eastAsia="Calibri" w:hAnsi="Times New Roman" w:cs="Times New Roman"/>
          <w:noProof/>
          <w:sz w:val="24"/>
          <w:szCs w:val="24"/>
        </w:rPr>
        <w:t xml:space="preserve"> of the Consortium. In particular, c</w:t>
      </w:r>
      <w:r w:rsidRPr="006F0985">
        <w:rPr>
          <w:rFonts w:ascii="Times New Roman" w:eastAsia="Calibri" w:hAnsi="Times New Roman" w:cs="Times New Roman"/>
          <w:noProof/>
          <w:sz w:val="24"/>
          <w:szCs w:val="24"/>
        </w:rPr>
        <w:t xml:space="preserve">larify the GA DPH’s role. </w:t>
      </w:r>
    </w:p>
    <w:p w14:paraId="5D86DF05"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 xml:space="preserve">Include </w:t>
      </w:r>
      <w:r>
        <w:rPr>
          <w:rFonts w:ascii="Times New Roman" w:eastAsia="Calibri" w:hAnsi="Times New Roman" w:cs="Times New Roman"/>
          <w:noProof/>
          <w:sz w:val="24"/>
          <w:szCs w:val="24"/>
        </w:rPr>
        <w:t xml:space="preserve">the </w:t>
      </w:r>
      <w:r w:rsidRPr="00007922">
        <w:rPr>
          <w:rFonts w:ascii="Times New Roman" w:eastAsia="Calibri" w:hAnsi="Times New Roman" w:cs="Times New Roman"/>
          <w:noProof/>
          <w:sz w:val="24"/>
          <w:szCs w:val="24"/>
        </w:rPr>
        <w:t>following individuals/skills/perspectives on the Consortium ST: LGBTQ community, someone with a public relations background, other pediatric oncologists, representatives from health systems, and the Georgia Prostate Cancer Coalition</w:t>
      </w:r>
      <w:r>
        <w:rPr>
          <w:rFonts w:ascii="Times New Roman" w:eastAsia="Calibri" w:hAnsi="Times New Roman" w:cs="Times New Roman"/>
          <w:noProof/>
          <w:sz w:val="24"/>
          <w:szCs w:val="24"/>
        </w:rPr>
        <w:t>.</w:t>
      </w:r>
    </w:p>
    <w:p w14:paraId="1A269E28"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 xml:space="preserve">In preparation for statewide cancer plan revision, the Workgroups should be shored up with representatives from the survivor community, health system, health plans, medical and nursing schools, and business. </w:t>
      </w:r>
    </w:p>
    <w:p w14:paraId="568E281E"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Ensure efficient facilitation</w:t>
      </w:r>
      <w:r>
        <w:rPr>
          <w:rFonts w:ascii="Times New Roman" w:eastAsia="Calibri" w:hAnsi="Times New Roman" w:cs="Times New Roman"/>
          <w:noProof/>
          <w:sz w:val="24"/>
          <w:szCs w:val="24"/>
        </w:rPr>
        <w:t xml:space="preserve">. </w:t>
      </w:r>
    </w:p>
    <w:p w14:paraId="26A5DA98"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Prepare excellent data</w:t>
      </w:r>
      <w:r>
        <w:rPr>
          <w:rFonts w:ascii="Times New Roman" w:eastAsia="Calibri" w:hAnsi="Times New Roman" w:cs="Times New Roman"/>
          <w:noProof/>
          <w:sz w:val="24"/>
          <w:szCs w:val="24"/>
        </w:rPr>
        <w:t xml:space="preserve"> to prepare for statewide cancer plan revision. </w:t>
      </w:r>
    </w:p>
    <w:p w14:paraId="43BFCEF0"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Overlay with opportunities for collaboration</w:t>
      </w:r>
      <w:r>
        <w:rPr>
          <w:rFonts w:ascii="Times New Roman" w:eastAsia="Calibri" w:hAnsi="Times New Roman" w:cs="Times New Roman"/>
          <w:noProof/>
          <w:sz w:val="24"/>
          <w:szCs w:val="24"/>
        </w:rPr>
        <w:t>.</w:t>
      </w:r>
    </w:p>
    <w:p w14:paraId="30729F3C"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Manage expectations given resource constraints</w:t>
      </w:r>
      <w:r>
        <w:rPr>
          <w:rFonts w:ascii="Times New Roman" w:eastAsia="Calibri" w:hAnsi="Times New Roman" w:cs="Times New Roman"/>
          <w:noProof/>
          <w:sz w:val="24"/>
          <w:szCs w:val="24"/>
        </w:rPr>
        <w:t>.</w:t>
      </w:r>
    </w:p>
    <w:p w14:paraId="385396AA"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Ensure that each Workgroup take</w:t>
      </w:r>
      <w:r>
        <w:rPr>
          <w:rFonts w:ascii="Times New Roman" w:eastAsia="Calibri" w:hAnsi="Times New Roman" w:cs="Times New Roman"/>
          <w:noProof/>
          <w:sz w:val="24"/>
          <w:szCs w:val="24"/>
        </w:rPr>
        <w:t>s</w:t>
      </w:r>
      <w:r w:rsidRPr="00007922">
        <w:rPr>
          <w:rFonts w:ascii="Times New Roman" w:eastAsia="Calibri" w:hAnsi="Times New Roman" w:cs="Times New Roman"/>
          <w:noProof/>
          <w:sz w:val="24"/>
          <w:szCs w:val="24"/>
        </w:rPr>
        <w:t xml:space="preserve"> ownship of ideas</w:t>
      </w:r>
      <w:r>
        <w:rPr>
          <w:rFonts w:ascii="Times New Roman" w:eastAsia="Calibri" w:hAnsi="Times New Roman" w:cs="Times New Roman"/>
          <w:noProof/>
          <w:sz w:val="24"/>
          <w:szCs w:val="24"/>
        </w:rPr>
        <w:t xml:space="preserve">. </w:t>
      </w:r>
    </w:p>
    <w:p w14:paraId="79C7D7BD"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Use project management tools</w:t>
      </w:r>
      <w:r>
        <w:rPr>
          <w:rFonts w:ascii="Times New Roman" w:eastAsia="Calibri" w:hAnsi="Times New Roman" w:cs="Times New Roman"/>
          <w:noProof/>
          <w:sz w:val="24"/>
          <w:szCs w:val="24"/>
        </w:rPr>
        <w:t>.</w:t>
      </w:r>
    </w:p>
    <w:p w14:paraId="02AC61A7"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Secure seed funding for the implementation of Workgroups</w:t>
      </w:r>
      <w:r>
        <w:rPr>
          <w:rFonts w:ascii="Times New Roman" w:eastAsia="Calibri" w:hAnsi="Times New Roman" w:cs="Times New Roman"/>
          <w:noProof/>
          <w:sz w:val="24"/>
          <w:szCs w:val="24"/>
        </w:rPr>
        <w:t>.</w:t>
      </w:r>
      <w:r w:rsidRPr="00007922">
        <w:rPr>
          <w:rFonts w:ascii="Times New Roman" w:eastAsia="Calibri" w:hAnsi="Times New Roman" w:cs="Times New Roman"/>
          <w:noProof/>
          <w:sz w:val="24"/>
          <w:szCs w:val="24"/>
        </w:rPr>
        <w:t xml:space="preserve">  </w:t>
      </w:r>
    </w:p>
    <w:p w14:paraId="2A2AFE0A"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 xml:space="preserve">Use the guiding documents including </w:t>
      </w:r>
      <w:r>
        <w:rPr>
          <w:rFonts w:ascii="Times New Roman" w:eastAsia="Calibri" w:hAnsi="Times New Roman" w:cs="Times New Roman"/>
          <w:noProof/>
          <w:sz w:val="24"/>
          <w:szCs w:val="24"/>
        </w:rPr>
        <w:t>Memorandums of Understanding</w:t>
      </w:r>
      <w:r w:rsidRPr="00007922">
        <w:rPr>
          <w:rFonts w:ascii="Times New Roman" w:eastAsia="Calibri" w:hAnsi="Times New Roman" w:cs="Times New Roman"/>
          <w:noProof/>
          <w:sz w:val="24"/>
          <w:szCs w:val="24"/>
        </w:rPr>
        <w:t xml:space="preserve"> to ensure accountability</w:t>
      </w:r>
      <w:r>
        <w:rPr>
          <w:rFonts w:ascii="Times New Roman" w:eastAsia="Calibri" w:hAnsi="Times New Roman" w:cs="Times New Roman"/>
          <w:noProof/>
          <w:sz w:val="24"/>
          <w:szCs w:val="24"/>
        </w:rPr>
        <w:t>.</w:t>
      </w:r>
    </w:p>
    <w:p w14:paraId="4E608C38" w14:textId="77777777" w:rsidR="000612B8" w:rsidRPr="00007922" w:rsidRDefault="000612B8" w:rsidP="000612B8">
      <w:pPr>
        <w:pStyle w:val="ListParagraph"/>
        <w:numPr>
          <w:ilvl w:val="1"/>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t>Use membership due or contribution structure to help support some of the facilitation expenses for meetings and Workgroup staffing</w:t>
      </w:r>
      <w:r>
        <w:rPr>
          <w:rFonts w:ascii="Times New Roman" w:eastAsia="Calibri" w:hAnsi="Times New Roman" w:cs="Times New Roman"/>
          <w:noProof/>
          <w:sz w:val="24"/>
          <w:szCs w:val="24"/>
        </w:rPr>
        <w:t>.</w:t>
      </w:r>
    </w:p>
    <w:p w14:paraId="68F00EDE" w14:textId="77777777" w:rsidR="000612B8" w:rsidRDefault="000612B8" w:rsidP="000612B8">
      <w:pPr>
        <w:pStyle w:val="ListParagraph"/>
        <w:spacing w:after="200" w:line="240" w:lineRule="auto"/>
        <w:rPr>
          <w:rFonts w:ascii="Times New Roman" w:eastAsia="Calibri" w:hAnsi="Times New Roman" w:cs="Times New Roman"/>
          <w:noProof/>
          <w:sz w:val="24"/>
          <w:szCs w:val="24"/>
        </w:rPr>
      </w:pPr>
    </w:p>
    <w:p w14:paraId="5C774246" w14:textId="77777777" w:rsidR="000612B8" w:rsidRDefault="000612B8" w:rsidP="000612B8">
      <w:pPr>
        <w:pStyle w:val="ListParagraph"/>
        <w:spacing w:after="200" w:line="240" w:lineRule="auto"/>
        <w:rPr>
          <w:rFonts w:ascii="Times New Roman" w:eastAsia="Calibri" w:hAnsi="Times New Roman" w:cs="Times New Roman"/>
          <w:noProof/>
          <w:sz w:val="24"/>
          <w:szCs w:val="24"/>
        </w:rPr>
      </w:pPr>
    </w:p>
    <w:p w14:paraId="66365949" w14:textId="77777777" w:rsidR="000612B8" w:rsidRPr="00007922" w:rsidRDefault="000612B8" w:rsidP="000612B8">
      <w:pPr>
        <w:pStyle w:val="ListParagraph"/>
        <w:numPr>
          <w:ilvl w:val="0"/>
          <w:numId w:val="30"/>
        </w:numPr>
        <w:spacing w:after="200" w:line="240" w:lineRule="auto"/>
        <w:rPr>
          <w:rFonts w:ascii="Times New Roman" w:eastAsia="Calibri" w:hAnsi="Times New Roman" w:cs="Times New Roman"/>
          <w:noProof/>
          <w:sz w:val="24"/>
          <w:szCs w:val="24"/>
        </w:rPr>
      </w:pPr>
      <w:r w:rsidRPr="00007922">
        <w:rPr>
          <w:rFonts w:ascii="Times New Roman" w:eastAsia="Calibri" w:hAnsi="Times New Roman" w:cs="Times New Roman"/>
          <w:noProof/>
          <w:sz w:val="24"/>
          <w:szCs w:val="24"/>
        </w:rPr>
        <w:lastRenderedPageBreak/>
        <w:t xml:space="preserve">Recommendations regarding </w:t>
      </w:r>
      <w:r w:rsidRPr="00007922">
        <w:rPr>
          <w:rFonts w:ascii="Times New Roman" w:hAnsi="Times New Roman" w:cs="Times New Roman"/>
          <w:sz w:val="24"/>
          <w:szCs w:val="24"/>
        </w:rPr>
        <w:t>HPV reminder intervention:</w:t>
      </w:r>
    </w:p>
    <w:p w14:paraId="4E0C27E6" w14:textId="77777777" w:rsidR="000612B8" w:rsidRPr="00007922" w:rsidRDefault="000612B8" w:rsidP="000612B8">
      <w:pPr>
        <w:pStyle w:val="ListParagraph"/>
        <w:numPr>
          <w:ilvl w:val="1"/>
          <w:numId w:val="12"/>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 xml:space="preserve">Utilize an updated version of </w:t>
      </w:r>
      <w:proofErr w:type="spellStart"/>
      <w:r w:rsidRPr="00007922">
        <w:rPr>
          <w:rFonts w:ascii="Times New Roman" w:hAnsi="Times New Roman" w:cs="Times New Roman"/>
          <w:sz w:val="24"/>
          <w:szCs w:val="24"/>
        </w:rPr>
        <w:t>Teletask</w:t>
      </w:r>
      <w:proofErr w:type="spellEnd"/>
      <w:r>
        <w:rPr>
          <w:rFonts w:ascii="Times New Roman" w:hAnsi="Times New Roman" w:cs="Times New Roman"/>
          <w:sz w:val="24"/>
          <w:szCs w:val="24"/>
        </w:rPr>
        <w:t>. R</w:t>
      </w:r>
      <w:r w:rsidRPr="00007922">
        <w:rPr>
          <w:rFonts w:ascii="Times New Roman" w:hAnsi="Times New Roman" w:cs="Times New Roman"/>
          <w:sz w:val="24"/>
          <w:szCs w:val="24"/>
        </w:rPr>
        <w:t>efrain from feeding the system too much data at once.</w:t>
      </w:r>
    </w:p>
    <w:p w14:paraId="43638F5A" w14:textId="77777777" w:rsidR="000612B8" w:rsidRPr="00007922" w:rsidRDefault="000612B8" w:rsidP="000612B8">
      <w:pPr>
        <w:pStyle w:val="ListParagraph"/>
        <w:numPr>
          <w:ilvl w:val="1"/>
          <w:numId w:val="12"/>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Retrieve as much identifiable information as possible at the beginning of the intervention.</w:t>
      </w:r>
    </w:p>
    <w:p w14:paraId="5D7F3FA4" w14:textId="77777777" w:rsidR="000612B8" w:rsidRPr="00007922" w:rsidRDefault="000612B8" w:rsidP="000612B8">
      <w:pPr>
        <w:pStyle w:val="ListParagraph"/>
        <w:numPr>
          <w:ilvl w:val="1"/>
          <w:numId w:val="12"/>
        </w:numPr>
        <w:spacing w:after="60" w:line="240" w:lineRule="auto"/>
        <w:rPr>
          <w:rFonts w:ascii="Times New Roman" w:hAnsi="Times New Roman" w:cs="Times New Roman"/>
          <w:sz w:val="24"/>
          <w:szCs w:val="24"/>
        </w:rPr>
      </w:pPr>
      <w:r>
        <w:rPr>
          <w:rFonts w:ascii="Times New Roman" w:hAnsi="Times New Roman" w:cs="Times New Roman"/>
          <w:sz w:val="24"/>
          <w:szCs w:val="24"/>
        </w:rPr>
        <w:t>Before implementing the</w:t>
      </w:r>
      <w:r w:rsidRPr="00007922">
        <w:rPr>
          <w:rFonts w:ascii="Times New Roman" w:hAnsi="Times New Roman" w:cs="Times New Roman"/>
          <w:sz w:val="24"/>
          <w:szCs w:val="24"/>
        </w:rPr>
        <w:t xml:space="preserve"> intervention, ensure that clients </w:t>
      </w:r>
      <w:r>
        <w:rPr>
          <w:rFonts w:ascii="Times New Roman" w:hAnsi="Times New Roman" w:cs="Times New Roman"/>
          <w:sz w:val="24"/>
          <w:szCs w:val="24"/>
        </w:rPr>
        <w:t xml:space="preserve">in the </w:t>
      </w:r>
      <w:r w:rsidRPr="00007922">
        <w:rPr>
          <w:rFonts w:ascii="Times New Roman" w:hAnsi="Times New Roman" w:cs="Times New Roman"/>
          <w:sz w:val="24"/>
          <w:szCs w:val="24"/>
        </w:rPr>
        <w:t xml:space="preserve">control </w:t>
      </w:r>
      <w:r>
        <w:rPr>
          <w:rFonts w:ascii="Times New Roman" w:hAnsi="Times New Roman" w:cs="Times New Roman"/>
          <w:sz w:val="24"/>
          <w:szCs w:val="24"/>
        </w:rPr>
        <w:t xml:space="preserve">group </w:t>
      </w:r>
      <w:r w:rsidRPr="00007922">
        <w:rPr>
          <w:rFonts w:ascii="Times New Roman" w:hAnsi="Times New Roman" w:cs="Times New Roman"/>
          <w:sz w:val="24"/>
          <w:szCs w:val="24"/>
        </w:rPr>
        <w:t>do not share a responsible party with any clients in the intervention group.</w:t>
      </w:r>
    </w:p>
    <w:p w14:paraId="75B96F82" w14:textId="77777777" w:rsidR="000612B8" w:rsidRPr="00007922" w:rsidRDefault="000612B8" w:rsidP="000612B8">
      <w:pPr>
        <w:pStyle w:val="ListParagraph"/>
        <w:numPr>
          <w:ilvl w:val="0"/>
          <w:numId w:val="31"/>
        </w:numPr>
        <w:spacing w:after="60" w:line="240" w:lineRule="auto"/>
        <w:rPr>
          <w:rFonts w:ascii="Times New Roman" w:hAnsi="Times New Roman" w:cs="Times New Roman"/>
          <w:sz w:val="24"/>
          <w:szCs w:val="24"/>
        </w:rPr>
      </w:pPr>
      <w:r w:rsidRPr="00007922">
        <w:rPr>
          <w:rFonts w:ascii="Times New Roman" w:eastAsia="Calibri" w:hAnsi="Times New Roman" w:cs="Times New Roman"/>
          <w:noProof/>
          <w:sz w:val="24"/>
          <w:szCs w:val="24"/>
        </w:rPr>
        <w:t>Recommendations regarding “</w:t>
      </w:r>
      <w:r w:rsidRPr="00007922">
        <w:rPr>
          <w:rFonts w:ascii="Times New Roman" w:hAnsi="Times New Roman" w:cs="Times New Roman"/>
          <w:sz w:val="24"/>
          <w:szCs w:val="24"/>
        </w:rPr>
        <w:t>Someone You Love” project:</w:t>
      </w:r>
    </w:p>
    <w:p w14:paraId="65F7D4DF" w14:textId="77777777" w:rsidR="000612B8" w:rsidRPr="00007922" w:rsidRDefault="000612B8" w:rsidP="000612B8">
      <w:pPr>
        <w:numPr>
          <w:ilvl w:val="0"/>
          <w:numId w:val="19"/>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Ensure a diverse assembly of experts on the panel</w:t>
      </w:r>
      <w:r>
        <w:rPr>
          <w:rFonts w:ascii="Times New Roman" w:hAnsi="Times New Roman" w:cs="Times New Roman"/>
          <w:sz w:val="24"/>
          <w:szCs w:val="24"/>
        </w:rPr>
        <w:t>.</w:t>
      </w:r>
      <w:r w:rsidRPr="00007922">
        <w:rPr>
          <w:rFonts w:ascii="Times New Roman" w:hAnsi="Times New Roman" w:cs="Times New Roman"/>
          <w:sz w:val="24"/>
          <w:szCs w:val="24"/>
        </w:rPr>
        <w:t xml:space="preserve"> e.g., oncologist, parent, survivor, pediatrician</w:t>
      </w:r>
    </w:p>
    <w:p w14:paraId="6FAE5895" w14:textId="77777777" w:rsidR="000612B8" w:rsidRPr="00007922" w:rsidRDefault="000612B8" w:rsidP="000612B8">
      <w:pPr>
        <w:numPr>
          <w:ilvl w:val="0"/>
          <w:numId w:val="19"/>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Pilot in a larger setting with a targeted audience of only pediatricians</w:t>
      </w:r>
      <w:r>
        <w:rPr>
          <w:rFonts w:ascii="Times New Roman" w:hAnsi="Times New Roman" w:cs="Times New Roman"/>
          <w:sz w:val="24"/>
          <w:szCs w:val="24"/>
        </w:rPr>
        <w:t>.</w:t>
      </w:r>
      <w:r w:rsidRPr="00007922">
        <w:rPr>
          <w:rFonts w:ascii="Times New Roman" w:hAnsi="Times New Roman" w:cs="Times New Roman"/>
          <w:sz w:val="24"/>
          <w:szCs w:val="24"/>
        </w:rPr>
        <w:t xml:space="preserve"> e.g. at a pediatric conference as an optional dinner event with a more “captive” audience</w:t>
      </w:r>
    </w:p>
    <w:p w14:paraId="0E8949B6" w14:textId="77777777" w:rsidR="000612B8" w:rsidRPr="00007922" w:rsidRDefault="000612B8" w:rsidP="000612B8">
      <w:pPr>
        <w:numPr>
          <w:ilvl w:val="0"/>
          <w:numId w:val="19"/>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Pilot in a larger setting with a targeted audience of school-based nurses and health professionals</w:t>
      </w:r>
      <w:r>
        <w:rPr>
          <w:rFonts w:ascii="Times New Roman" w:hAnsi="Times New Roman" w:cs="Times New Roman"/>
          <w:sz w:val="24"/>
          <w:szCs w:val="24"/>
        </w:rPr>
        <w:t>.</w:t>
      </w:r>
      <w:r w:rsidRPr="00007922">
        <w:rPr>
          <w:rFonts w:ascii="Times New Roman" w:hAnsi="Times New Roman" w:cs="Times New Roman"/>
          <w:sz w:val="24"/>
          <w:szCs w:val="24"/>
        </w:rPr>
        <w:t xml:space="preserve"> </w:t>
      </w:r>
    </w:p>
    <w:p w14:paraId="43DD8F14" w14:textId="77777777" w:rsidR="000612B8" w:rsidRPr="00007922" w:rsidRDefault="000612B8" w:rsidP="000612B8">
      <w:pPr>
        <w:numPr>
          <w:ilvl w:val="0"/>
          <w:numId w:val="19"/>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Pilot in other health system settings</w:t>
      </w:r>
      <w:r>
        <w:rPr>
          <w:rFonts w:ascii="Times New Roman" w:hAnsi="Times New Roman" w:cs="Times New Roman"/>
          <w:sz w:val="24"/>
          <w:szCs w:val="24"/>
        </w:rPr>
        <w:t>.</w:t>
      </w:r>
    </w:p>
    <w:p w14:paraId="25C6C271" w14:textId="77777777" w:rsidR="000612B8" w:rsidRPr="00007922" w:rsidRDefault="000612B8" w:rsidP="000612B8">
      <w:pPr>
        <w:numPr>
          <w:ilvl w:val="0"/>
          <w:numId w:val="19"/>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Use the panel discussion to customize for the audience segment</w:t>
      </w:r>
      <w:r>
        <w:rPr>
          <w:rFonts w:ascii="Times New Roman" w:hAnsi="Times New Roman" w:cs="Times New Roman"/>
          <w:sz w:val="24"/>
          <w:szCs w:val="24"/>
        </w:rPr>
        <w:t>.</w:t>
      </w:r>
      <w:r w:rsidRPr="00007922">
        <w:rPr>
          <w:rFonts w:ascii="Times New Roman" w:hAnsi="Times New Roman" w:cs="Times New Roman"/>
          <w:sz w:val="24"/>
          <w:szCs w:val="24"/>
        </w:rPr>
        <w:t xml:space="preserve"> </w:t>
      </w:r>
    </w:p>
    <w:p w14:paraId="551E2A2A" w14:textId="77777777" w:rsidR="000612B8" w:rsidRPr="00007922" w:rsidRDefault="000612B8" w:rsidP="000612B8">
      <w:pPr>
        <w:numPr>
          <w:ilvl w:val="0"/>
          <w:numId w:val="19"/>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Utilize the same basic format, including the multi-organizational collaborative</w:t>
      </w:r>
      <w:r>
        <w:rPr>
          <w:rFonts w:ascii="Times New Roman" w:hAnsi="Times New Roman" w:cs="Times New Roman"/>
          <w:sz w:val="24"/>
          <w:szCs w:val="24"/>
        </w:rPr>
        <w:t>.</w:t>
      </w:r>
      <w:r w:rsidRPr="00007922">
        <w:rPr>
          <w:rFonts w:ascii="Times New Roman" w:hAnsi="Times New Roman" w:cs="Times New Roman"/>
          <w:sz w:val="24"/>
          <w:szCs w:val="24"/>
        </w:rPr>
        <w:t xml:space="preserve"> </w:t>
      </w:r>
    </w:p>
    <w:p w14:paraId="0144612F" w14:textId="77777777" w:rsidR="000612B8" w:rsidRPr="00090224" w:rsidRDefault="000612B8" w:rsidP="000612B8">
      <w:pPr>
        <w:numPr>
          <w:ilvl w:val="0"/>
          <w:numId w:val="19"/>
        </w:numPr>
        <w:spacing w:after="60" w:line="240" w:lineRule="auto"/>
        <w:rPr>
          <w:rFonts w:ascii="Times New Roman" w:hAnsi="Times New Roman" w:cs="Times New Roman"/>
          <w:sz w:val="24"/>
          <w:szCs w:val="24"/>
        </w:rPr>
      </w:pPr>
      <w:r w:rsidRPr="00007922">
        <w:rPr>
          <w:rFonts w:ascii="Times New Roman" w:hAnsi="Times New Roman" w:cs="Times New Roman"/>
          <w:sz w:val="24"/>
          <w:szCs w:val="24"/>
        </w:rPr>
        <w:t xml:space="preserve">Offer </w:t>
      </w:r>
      <w:r w:rsidRPr="00090224">
        <w:rPr>
          <w:rFonts w:ascii="Times New Roman" w:hAnsi="Times New Roman" w:cs="Times New Roman"/>
          <w:sz w:val="24"/>
          <w:szCs w:val="24"/>
        </w:rPr>
        <w:t>another follow up step</w:t>
      </w:r>
      <w:r>
        <w:rPr>
          <w:rFonts w:ascii="Times New Roman" w:hAnsi="Times New Roman" w:cs="Times New Roman"/>
          <w:sz w:val="24"/>
          <w:szCs w:val="24"/>
        </w:rPr>
        <w:t>.</w:t>
      </w:r>
      <w:r w:rsidRPr="00090224">
        <w:rPr>
          <w:rFonts w:ascii="Times New Roman" w:hAnsi="Times New Roman" w:cs="Times New Roman"/>
          <w:sz w:val="24"/>
          <w:szCs w:val="24"/>
        </w:rPr>
        <w:t xml:space="preserve"> e.g., quality improvement workshop, provider champion training </w:t>
      </w:r>
    </w:p>
    <w:p w14:paraId="3750E5F9" w14:textId="77777777" w:rsidR="000612B8" w:rsidRPr="00CF1F07" w:rsidRDefault="000612B8" w:rsidP="000612B8">
      <w:pPr>
        <w:pStyle w:val="ListParagraph"/>
        <w:numPr>
          <w:ilvl w:val="0"/>
          <w:numId w:val="31"/>
        </w:numPr>
        <w:spacing w:after="60" w:line="240" w:lineRule="auto"/>
        <w:rPr>
          <w:rFonts w:ascii="Times New Roman" w:hAnsi="Times New Roman" w:cs="Times New Roman"/>
          <w:sz w:val="24"/>
          <w:szCs w:val="24"/>
        </w:rPr>
      </w:pPr>
      <w:r w:rsidRPr="00CF1F07">
        <w:rPr>
          <w:rFonts w:ascii="Times New Roman" w:hAnsi="Times New Roman" w:cs="Times New Roman"/>
          <w:sz w:val="24"/>
          <w:szCs w:val="24"/>
        </w:rPr>
        <w:t>Other recommendations:</w:t>
      </w:r>
    </w:p>
    <w:p w14:paraId="35934724" w14:textId="77777777" w:rsidR="000612B8" w:rsidRPr="00897F6F" w:rsidRDefault="000612B8" w:rsidP="000612B8">
      <w:pPr>
        <w:pStyle w:val="ListParagraph"/>
        <w:numPr>
          <w:ilvl w:val="1"/>
          <w:numId w:val="31"/>
        </w:numPr>
        <w:spacing w:after="60" w:line="240" w:lineRule="auto"/>
        <w:rPr>
          <w:rFonts w:ascii="Times New Roman" w:hAnsi="Times New Roman" w:cs="Times New Roman"/>
          <w:sz w:val="24"/>
          <w:szCs w:val="24"/>
        </w:rPr>
      </w:pPr>
      <w:r w:rsidRPr="00897F6F">
        <w:rPr>
          <w:rFonts w:ascii="Times New Roman" w:hAnsi="Times New Roman" w:cs="Times New Roman"/>
          <w:sz w:val="24"/>
          <w:szCs w:val="24"/>
        </w:rPr>
        <w:t xml:space="preserve">Provide more technical assistance to the GACCCP grantees (i.e., RCCGs, other new partner organizations) to </w:t>
      </w:r>
      <w:r>
        <w:rPr>
          <w:rFonts w:ascii="Times New Roman" w:hAnsi="Times New Roman" w:cs="Times New Roman"/>
          <w:sz w:val="24"/>
          <w:szCs w:val="24"/>
        </w:rPr>
        <w:t xml:space="preserve">plan and </w:t>
      </w:r>
      <w:r w:rsidRPr="00897F6F">
        <w:rPr>
          <w:rFonts w:ascii="Times New Roman" w:hAnsi="Times New Roman" w:cs="Times New Roman"/>
          <w:sz w:val="24"/>
          <w:szCs w:val="24"/>
        </w:rPr>
        <w:t xml:space="preserve">implement policy, systems, and environmental change activities.  </w:t>
      </w:r>
    </w:p>
    <w:p w14:paraId="6E1D1288" w14:textId="77777777" w:rsidR="000612B8" w:rsidRDefault="000612B8" w:rsidP="000612B8">
      <w:pPr>
        <w:pStyle w:val="ListParagraph"/>
        <w:numPr>
          <w:ilvl w:val="1"/>
          <w:numId w:val="31"/>
        </w:numPr>
        <w:spacing w:after="200" w:line="240" w:lineRule="auto"/>
        <w:rPr>
          <w:rFonts w:ascii="Times New Roman" w:hAnsi="Times New Roman" w:cs="Times New Roman"/>
          <w:sz w:val="24"/>
          <w:szCs w:val="24"/>
        </w:rPr>
      </w:pPr>
      <w:r w:rsidRPr="00090224">
        <w:rPr>
          <w:rFonts w:ascii="Times New Roman" w:hAnsi="Times New Roman" w:cs="Times New Roman"/>
          <w:sz w:val="24"/>
          <w:szCs w:val="24"/>
        </w:rPr>
        <w:t>Use multi</w:t>
      </w:r>
      <w:r>
        <w:rPr>
          <w:rFonts w:ascii="Times New Roman" w:hAnsi="Times New Roman" w:cs="Times New Roman"/>
          <w:sz w:val="24"/>
          <w:szCs w:val="24"/>
        </w:rPr>
        <w:t xml:space="preserve">component </w:t>
      </w:r>
      <w:r w:rsidRPr="00090224">
        <w:rPr>
          <w:rFonts w:ascii="Times New Roman" w:hAnsi="Times New Roman" w:cs="Times New Roman"/>
          <w:sz w:val="24"/>
          <w:szCs w:val="24"/>
        </w:rPr>
        <w:t>evidence</w:t>
      </w:r>
      <w:r w:rsidRPr="005A7C1E">
        <w:rPr>
          <w:rFonts w:ascii="Times New Roman" w:hAnsi="Times New Roman" w:cs="Times New Roman"/>
          <w:sz w:val="24"/>
          <w:szCs w:val="24"/>
        </w:rPr>
        <w:t>-based interventions</w:t>
      </w:r>
      <w:r>
        <w:rPr>
          <w:rFonts w:ascii="Times New Roman" w:hAnsi="Times New Roman" w:cs="Times New Roman"/>
          <w:sz w:val="24"/>
          <w:szCs w:val="24"/>
        </w:rPr>
        <w:t xml:space="preserve"> (i.e., interventions to increase community demand, interventions to increase community access, interventions to increase provider delivery of screening services, and interventions to reduce structural barriers)</w:t>
      </w:r>
      <w:r w:rsidRPr="005A7C1E">
        <w:rPr>
          <w:rFonts w:ascii="Times New Roman" w:hAnsi="Times New Roman" w:cs="Times New Roman"/>
          <w:sz w:val="24"/>
          <w:szCs w:val="24"/>
        </w:rPr>
        <w:t xml:space="preserve"> </w:t>
      </w:r>
      <w:r>
        <w:rPr>
          <w:rFonts w:ascii="Times New Roman" w:hAnsi="Times New Roman" w:cs="Times New Roman"/>
          <w:sz w:val="24"/>
          <w:szCs w:val="24"/>
        </w:rPr>
        <w:t xml:space="preserve">to increase colorectal cancer </w:t>
      </w:r>
      <w:r w:rsidRPr="005A7C1E">
        <w:rPr>
          <w:rFonts w:ascii="Times New Roman" w:hAnsi="Times New Roman" w:cs="Times New Roman"/>
          <w:sz w:val="24"/>
          <w:szCs w:val="24"/>
        </w:rPr>
        <w:t>screening</w:t>
      </w:r>
      <w:r>
        <w:rPr>
          <w:rFonts w:ascii="Times New Roman" w:hAnsi="Times New Roman" w:cs="Times New Roman"/>
          <w:sz w:val="24"/>
          <w:szCs w:val="24"/>
        </w:rPr>
        <w:t xml:space="preserve"> among Georgia adults over age 50. </w:t>
      </w:r>
    </w:p>
    <w:p w14:paraId="6C5CDF2B" w14:textId="77777777" w:rsidR="000612B8" w:rsidRDefault="000612B8" w:rsidP="000612B8">
      <w:pPr>
        <w:pStyle w:val="ListParagraph"/>
        <w:numPr>
          <w:ilvl w:val="1"/>
          <w:numId w:val="31"/>
        </w:numPr>
        <w:spacing w:after="200" w:line="240" w:lineRule="auto"/>
        <w:rPr>
          <w:rFonts w:ascii="Times New Roman" w:hAnsi="Times New Roman" w:cs="Times New Roman"/>
          <w:sz w:val="24"/>
          <w:szCs w:val="24"/>
        </w:rPr>
      </w:pPr>
      <w:r w:rsidRPr="00897F6F">
        <w:rPr>
          <w:rFonts w:ascii="Times New Roman" w:hAnsi="Times New Roman" w:cs="Times New Roman"/>
          <w:sz w:val="24"/>
          <w:szCs w:val="24"/>
        </w:rPr>
        <w:t xml:space="preserve">Utilize </w:t>
      </w:r>
      <w:r>
        <w:rPr>
          <w:rFonts w:ascii="Times New Roman" w:hAnsi="Times New Roman" w:cs="Times New Roman"/>
          <w:sz w:val="24"/>
          <w:szCs w:val="24"/>
        </w:rPr>
        <w:t xml:space="preserve">an </w:t>
      </w:r>
      <w:r w:rsidRPr="00897F6F">
        <w:rPr>
          <w:rFonts w:ascii="Times New Roman" w:hAnsi="Times New Roman" w:cs="Times New Roman"/>
          <w:sz w:val="24"/>
          <w:szCs w:val="24"/>
        </w:rPr>
        <w:t xml:space="preserve">online survey tool to </w:t>
      </w:r>
      <w:r>
        <w:rPr>
          <w:rFonts w:ascii="Times New Roman" w:hAnsi="Times New Roman" w:cs="Times New Roman"/>
          <w:sz w:val="24"/>
          <w:szCs w:val="24"/>
        </w:rPr>
        <w:t xml:space="preserve">administer </w:t>
      </w:r>
      <w:r w:rsidRPr="00897F6F">
        <w:rPr>
          <w:rFonts w:ascii="Times New Roman" w:hAnsi="Times New Roman" w:cs="Times New Roman"/>
          <w:sz w:val="24"/>
          <w:szCs w:val="24"/>
        </w:rPr>
        <w:t>cancer survivorship assessment surveys to</w:t>
      </w:r>
      <w:r>
        <w:rPr>
          <w:rFonts w:ascii="Times New Roman" w:hAnsi="Times New Roman" w:cs="Times New Roman"/>
          <w:sz w:val="24"/>
          <w:szCs w:val="24"/>
        </w:rPr>
        <w:t xml:space="preserve"> additional cancer survivors from</w:t>
      </w:r>
      <w:r w:rsidRPr="00897F6F">
        <w:rPr>
          <w:rFonts w:ascii="Times New Roman" w:hAnsi="Times New Roman" w:cs="Times New Roman"/>
          <w:sz w:val="24"/>
          <w:szCs w:val="24"/>
        </w:rPr>
        <w:t xml:space="preserve"> disparate populations</w:t>
      </w:r>
      <w:r>
        <w:rPr>
          <w:rFonts w:ascii="Times New Roman" w:hAnsi="Times New Roman" w:cs="Times New Roman"/>
          <w:sz w:val="24"/>
          <w:szCs w:val="24"/>
        </w:rPr>
        <w:t>.</w:t>
      </w:r>
      <w:r w:rsidRPr="00897F6F">
        <w:rPr>
          <w:rFonts w:ascii="Times New Roman" w:hAnsi="Times New Roman" w:cs="Times New Roman"/>
          <w:sz w:val="24"/>
          <w:szCs w:val="24"/>
        </w:rPr>
        <w:t xml:space="preserve"> </w:t>
      </w:r>
    </w:p>
    <w:p w14:paraId="41EA66E3" w14:textId="77777777" w:rsidR="000612B8" w:rsidRPr="00897F6F" w:rsidRDefault="000612B8" w:rsidP="000612B8">
      <w:pPr>
        <w:pStyle w:val="ListParagraph"/>
        <w:numPr>
          <w:ilvl w:val="1"/>
          <w:numId w:val="31"/>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Increase frequency of monitoring and communication efforts with internal partner programs within the GA DPH as well as external partner organizations. Ensure that program activities in the GACCCP workplan will continue to be implemented and monitored as planned, even if the partner program or organization experiences staff turnover and/or change in leadership.  </w:t>
      </w:r>
    </w:p>
    <w:p w14:paraId="5879EC74" w14:textId="77777777" w:rsidR="000612B8" w:rsidRPr="00007922" w:rsidRDefault="000612B8" w:rsidP="000612B8">
      <w:pPr>
        <w:widowControl w:val="0"/>
        <w:spacing w:line="240" w:lineRule="auto"/>
        <w:rPr>
          <w:rFonts w:ascii="Times New Roman" w:hAnsi="Times New Roman" w:cs="Times New Roman"/>
          <w:sz w:val="24"/>
          <w:szCs w:val="24"/>
        </w:rPr>
      </w:pPr>
    </w:p>
    <w:p w14:paraId="1A6A6F29" w14:textId="769A0518" w:rsidR="00A13269" w:rsidRPr="00007922" w:rsidRDefault="00A13269" w:rsidP="00007922">
      <w:pPr>
        <w:widowControl w:val="0"/>
        <w:spacing w:line="240" w:lineRule="auto"/>
        <w:rPr>
          <w:rFonts w:ascii="Times New Roman" w:hAnsi="Times New Roman" w:cs="Times New Roman"/>
          <w:sz w:val="24"/>
          <w:szCs w:val="24"/>
        </w:rPr>
      </w:pPr>
    </w:p>
    <w:sectPr w:rsidR="00A13269" w:rsidRPr="00007922" w:rsidSect="002F7D9A">
      <w:headerReference w:type="even" r:id="rId38"/>
      <w:headerReference w:type="default" r:id="rId39"/>
      <w:footerReference w:type="default" r:id="rId40"/>
      <w:headerReference w:type="first" r:id="rId41"/>
      <w:pgSz w:w="12240" w:h="15840"/>
      <w:pgMar w:top="1440" w:right="1440" w:bottom="1440" w:left="1440" w:header="144" w:footer="720" w:gutter="0"/>
      <w:pgNumType w:start="1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26F8C" w14:textId="77777777" w:rsidR="00FD64A5" w:rsidRDefault="00FD64A5">
      <w:pPr>
        <w:spacing w:after="0" w:line="240" w:lineRule="auto"/>
      </w:pPr>
      <w:r>
        <w:separator/>
      </w:r>
    </w:p>
  </w:endnote>
  <w:endnote w:type="continuationSeparator" w:id="0">
    <w:p w14:paraId="046CD912" w14:textId="77777777" w:rsidR="00FD64A5" w:rsidRDefault="00FD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420028"/>
      <w:docPartObj>
        <w:docPartGallery w:val="Page Numbers (Bottom of Page)"/>
        <w:docPartUnique/>
      </w:docPartObj>
    </w:sdtPr>
    <w:sdtEndPr>
      <w:rPr>
        <w:noProof/>
      </w:rPr>
    </w:sdtEndPr>
    <w:sdtContent>
      <w:p w14:paraId="7082BC63" w14:textId="40818385" w:rsidR="00FD64A5" w:rsidRDefault="00FD64A5">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28203E5" w14:textId="77777777" w:rsidR="00FD64A5" w:rsidRDefault="00FD64A5" w:rsidP="006D485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6AE8" w14:textId="77777777" w:rsidR="000612B8" w:rsidRDefault="00061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6713233"/>
      <w:docPartObj>
        <w:docPartGallery w:val="Page Numbers (Bottom of Page)"/>
        <w:docPartUnique/>
      </w:docPartObj>
    </w:sdtPr>
    <w:sdtEndPr>
      <w:rPr>
        <w:noProof/>
      </w:rPr>
    </w:sdtEndPr>
    <w:sdtContent>
      <w:p w14:paraId="7BC40FEF" w14:textId="77777777" w:rsidR="000612B8" w:rsidRDefault="000612B8">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BA440BB" w14:textId="77777777" w:rsidR="000612B8" w:rsidRDefault="000612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818691"/>
      <w:docPartObj>
        <w:docPartGallery w:val="Page Numbers (Bottom of Page)"/>
        <w:docPartUnique/>
      </w:docPartObj>
    </w:sdtPr>
    <w:sdtEndPr>
      <w:rPr>
        <w:noProof/>
      </w:rPr>
    </w:sdtEndPr>
    <w:sdtContent>
      <w:p w14:paraId="42FD640D" w14:textId="4122CF9A" w:rsidR="00FD64A5" w:rsidRDefault="00FD64A5">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DF4207D" w14:textId="77777777" w:rsidR="00FD64A5" w:rsidRDefault="00FD6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83BA1" w14:textId="77777777" w:rsidR="00FD64A5" w:rsidRDefault="00FD64A5">
      <w:pPr>
        <w:spacing w:after="0" w:line="240" w:lineRule="auto"/>
      </w:pPr>
      <w:r>
        <w:separator/>
      </w:r>
    </w:p>
  </w:footnote>
  <w:footnote w:type="continuationSeparator" w:id="0">
    <w:p w14:paraId="6F230DB5" w14:textId="77777777" w:rsidR="00FD64A5" w:rsidRDefault="00FD6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502C" w14:textId="4D6BC5CD" w:rsidR="00FD64A5" w:rsidRDefault="00FD64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1FA1" w14:textId="1BAA5201" w:rsidR="00FD64A5" w:rsidRDefault="00FD64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3BBE" w14:textId="7018C3AE" w:rsidR="00FD64A5" w:rsidRDefault="00FD64A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5A68" w14:textId="47F4F6BB" w:rsidR="00FD64A5" w:rsidRDefault="00FD6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1A85" w14:textId="3A902C01" w:rsidR="00FD64A5" w:rsidRDefault="00FD6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526D" w14:textId="339DF278" w:rsidR="00FD64A5" w:rsidRPr="00192CF0" w:rsidRDefault="00FD64A5">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66B5" w14:textId="77777777" w:rsidR="000612B8" w:rsidRDefault="000612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F22D" w14:textId="77777777" w:rsidR="000612B8" w:rsidRDefault="000612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C0D59" w14:textId="77777777" w:rsidR="000612B8" w:rsidRDefault="000612B8" w:rsidP="006D4854">
    <w:pPr>
      <w:pStyle w:val="Header"/>
      <w:jc w:val="right"/>
      <w:rPr>
        <w:rFonts w:ascii="Times New Roman" w:hAnsi="Times New Roman" w:cs="Times New Roman"/>
        <w:b/>
      </w:rPr>
    </w:pPr>
    <w:r>
      <w:rPr>
        <w:rFonts w:ascii="Times New Roman" w:hAnsi="Times New Roman" w:cs="Times New Roman"/>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5657" w14:textId="77777777" w:rsidR="000612B8" w:rsidRDefault="000612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B389" w14:textId="77777777" w:rsidR="000612B8" w:rsidRDefault="000612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08D5" w14:textId="77777777" w:rsidR="000612B8" w:rsidRPr="009711D8" w:rsidRDefault="000612B8" w:rsidP="00971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BF1"/>
    <w:multiLevelType w:val="hybridMultilevel"/>
    <w:tmpl w:val="E4EE2754"/>
    <w:lvl w:ilvl="0" w:tplc="4E6E4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8482D"/>
    <w:multiLevelType w:val="hybridMultilevel"/>
    <w:tmpl w:val="207CC024"/>
    <w:lvl w:ilvl="0" w:tplc="04090001">
      <w:start w:val="1"/>
      <w:numFmt w:val="bullet"/>
      <w:lvlText w:val=""/>
      <w:lvlJc w:val="left"/>
      <w:pPr>
        <w:ind w:left="720" w:hanging="360"/>
      </w:pPr>
      <w:rPr>
        <w:rFonts w:ascii="Symbol" w:hAnsi="Symbol" w:hint="default"/>
      </w:rPr>
    </w:lvl>
    <w:lvl w:ilvl="1" w:tplc="D8DE7B9E">
      <w:numFmt w:val="bullet"/>
      <w:lvlText w:val="•"/>
      <w:lvlJc w:val="left"/>
      <w:pPr>
        <w:ind w:left="1800" w:hanging="720"/>
      </w:pPr>
      <w:rPr>
        <w:rFonts w:ascii="Book Antiqua" w:eastAsia="Calibri"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2C0F"/>
    <w:multiLevelType w:val="multilevel"/>
    <w:tmpl w:val="0DA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05DF4"/>
    <w:multiLevelType w:val="hybridMultilevel"/>
    <w:tmpl w:val="236C3FB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203F9"/>
    <w:multiLevelType w:val="multilevel"/>
    <w:tmpl w:val="F5EC124C"/>
    <w:lvl w:ilvl="0">
      <w:start w:val="1"/>
      <w:numFmt w:val="decimal"/>
      <w:lvlText w:val="%1."/>
      <w:lvlJc w:val="left"/>
      <w:pPr>
        <w:ind w:left="360" w:hanging="360"/>
      </w:pPr>
      <w:rPr>
        <w:rFonts w:hint="default"/>
        <w:b/>
      </w:rPr>
    </w:lvl>
    <w:lvl w:ilvl="1">
      <w:start w:val="3"/>
      <w:numFmt w:val="decimal"/>
      <w:isLgl/>
      <w:lvlText w:val="%1.%2"/>
      <w:lvlJc w:val="left"/>
      <w:pPr>
        <w:ind w:left="420" w:hanging="420"/>
      </w:pPr>
      <w:rPr>
        <w:rFonts w:eastAsia="Times New Roman" w:hint="default"/>
        <w:b/>
      </w:rPr>
    </w:lvl>
    <w:lvl w:ilvl="2">
      <w:start w:val="1"/>
      <w:numFmt w:val="decimal"/>
      <w:isLgl/>
      <w:lvlText w:val="%1.%2.%3"/>
      <w:lvlJc w:val="left"/>
      <w:pPr>
        <w:ind w:left="720" w:hanging="720"/>
      </w:pPr>
      <w:rPr>
        <w:rFonts w:eastAsia="Times New Roman" w:hint="default"/>
        <w:b/>
      </w:rPr>
    </w:lvl>
    <w:lvl w:ilvl="3">
      <w:start w:val="1"/>
      <w:numFmt w:val="decimal"/>
      <w:isLgl/>
      <w:lvlText w:val="%1.%2.%3.%4"/>
      <w:lvlJc w:val="left"/>
      <w:pPr>
        <w:ind w:left="1080" w:hanging="108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440" w:hanging="144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800" w:hanging="1800"/>
      </w:pPr>
      <w:rPr>
        <w:rFonts w:eastAsia="Times New Roman" w:hint="default"/>
        <w:b/>
      </w:rPr>
    </w:lvl>
    <w:lvl w:ilvl="8">
      <w:start w:val="1"/>
      <w:numFmt w:val="decimal"/>
      <w:isLgl/>
      <w:lvlText w:val="%1.%2.%3.%4.%5.%6.%7.%8.%9"/>
      <w:lvlJc w:val="left"/>
      <w:pPr>
        <w:ind w:left="2160" w:hanging="2160"/>
      </w:pPr>
      <w:rPr>
        <w:rFonts w:eastAsia="Times New Roman" w:hint="default"/>
        <w:b/>
      </w:rPr>
    </w:lvl>
  </w:abstractNum>
  <w:abstractNum w:abstractNumId="5" w15:restartNumberingAfterBreak="0">
    <w:nsid w:val="0CD90662"/>
    <w:multiLevelType w:val="hybridMultilevel"/>
    <w:tmpl w:val="EA684060"/>
    <w:lvl w:ilvl="0" w:tplc="82F6B05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8B449D"/>
    <w:multiLevelType w:val="hybridMultilevel"/>
    <w:tmpl w:val="17A4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76BF5"/>
    <w:multiLevelType w:val="hybridMultilevel"/>
    <w:tmpl w:val="C8D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11386"/>
    <w:multiLevelType w:val="hybridMultilevel"/>
    <w:tmpl w:val="F920FABE"/>
    <w:lvl w:ilvl="0" w:tplc="04090003">
      <w:start w:val="1"/>
      <w:numFmt w:val="bullet"/>
      <w:lvlText w:val="o"/>
      <w:lvlJc w:val="left"/>
      <w:pPr>
        <w:tabs>
          <w:tab w:val="num" w:pos="1080"/>
        </w:tabs>
        <w:ind w:left="1080" w:hanging="360"/>
      </w:pPr>
      <w:rPr>
        <w:rFonts w:ascii="Courier New" w:hAnsi="Courier New" w:cs="Courier New" w:hint="default"/>
      </w:rPr>
    </w:lvl>
    <w:lvl w:ilvl="1" w:tplc="5972FA98" w:tentative="1">
      <w:start w:val="1"/>
      <w:numFmt w:val="bullet"/>
      <w:lvlText w:val="•"/>
      <w:lvlJc w:val="left"/>
      <w:pPr>
        <w:tabs>
          <w:tab w:val="num" w:pos="1800"/>
        </w:tabs>
        <w:ind w:left="1800" w:hanging="360"/>
      </w:pPr>
      <w:rPr>
        <w:rFonts w:ascii="Arial" w:hAnsi="Arial" w:hint="default"/>
      </w:rPr>
    </w:lvl>
    <w:lvl w:ilvl="2" w:tplc="4B50BCC4" w:tentative="1">
      <w:start w:val="1"/>
      <w:numFmt w:val="bullet"/>
      <w:lvlText w:val="•"/>
      <w:lvlJc w:val="left"/>
      <w:pPr>
        <w:tabs>
          <w:tab w:val="num" w:pos="2520"/>
        </w:tabs>
        <w:ind w:left="2520" w:hanging="360"/>
      </w:pPr>
      <w:rPr>
        <w:rFonts w:ascii="Arial" w:hAnsi="Arial" w:hint="default"/>
      </w:rPr>
    </w:lvl>
    <w:lvl w:ilvl="3" w:tplc="60E6C45E" w:tentative="1">
      <w:start w:val="1"/>
      <w:numFmt w:val="bullet"/>
      <w:lvlText w:val="•"/>
      <w:lvlJc w:val="left"/>
      <w:pPr>
        <w:tabs>
          <w:tab w:val="num" w:pos="3240"/>
        </w:tabs>
        <w:ind w:left="3240" w:hanging="360"/>
      </w:pPr>
      <w:rPr>
        <w:rFonts w:ascii="Arial" w:hAnsi="Arial" w:hint="default"/>
      </w:rPr>
    </w:lvl>
    <w:lvl w:ilvl="4" w:tplc="F746BE52" w:tentative="1">
      <w:start w:val="1"/>
      <w:numFmt w:val="bullet"/>
      <w:lvlText w:val="•"/>
      <w:lvlJc w:val="left"/>
      <w:pPr>
        <w:tabs>
          <w:tab w:val="num" w:pos="3960"/>
        </w:tabs>
        <w:ind w:left="3960" w:hanging="360"/>
      </w:pPr>
      <w:rPr>
        <w:rFonts w:ascii="Arial" w:hAnsi="Arial" w:hint="default"/>
      </w:rPr>
    </w:lvl>
    <w:lvl w:ilvl="5" w:tplc="DE70F3E0" w:tentative="1">
      <w:start w:val="1"/>
      <w:numFmt w:val="bullet"/>
      <w:lvlText w:val="•"/>
      <w:lvlJc w:val="left"/>
      <w:pPr>
        <w:tabs>
          <w:tab w:val="num" w:pos="4680"/>
        </w:tabs>
        <w:ind w:left="4680" w:hanging="360"/>
      </w:pPr>
      <w:rPr>
        <w:rFonts w:ascii="Arial" w:hAnsi="Arial" w:hint="default"/>
      </w:rPr>
    </w:lvl>
    <w:lvl w:ilvl="6" w:tplc="A072C7E4" w:tentative="1">
      <w:start w:val="1"/>
      <w:numFmt w:val="bullet"/>
      <w:lvlText w:val="•"/>
      <w:lvlJc w:val="left"/>
      <w:pPr>
        <w:tabs>
          <w:tab w:val="num" w:pos="5400"/>
        </w:tabs>
        <w:ind w:left="5400" w:hanging="360"/>
      </w:pPr>
      <w:rPr>
        <w:rFonts w:ascii="Arial" w:hAnsi="Arial" w:hint="default"/>
      </w:rPr>
    </w:lvl>
    <w:lvl w:ilvl="7" w:tplc="FB9AD16A" w:tentative="1">
      <w:start w:val="1"/>
      <w:numFmt w:val="bullet"/>
      <w:lvlText w:val="•"/>
      <w:lvlJc w:val="left"/>
      <w:pPr>
        <w:tabs>
          <w:tab w:val="num" w:pos="6120"/>
        </w:tabs>
        <w:ind w:left="6120" w:hanging="360"/>
      </w:pPr>
      <w:rPr>
        <w:rFonts w:ascii="Arial" w:hAnsi="Arial" w:hint="default"/>
      </w:rPr>
    </w:lvl>
    <w:lvl w:ilvl="8" w:tplc="5622F19C"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15B9120E"/>
    <w:multiLevelType w:val="hybridMultilevel"/>
    <w:tmpl w:val="9F8A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C454A"/>
    <w:multiLevelType w:val="hybridMultilevel"/>
    <w:tmpl w:val="BDE0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12F91"/>
    <w:multiLevelType w:val="hybridMultilevel"/>
    <w:tmpl w:val="F85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72F"/>
    <w:multiLevelType w:val="multilevel"/>
    <w:tmpl w:val="F054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E351A"/>
    <w:multiLevelType w:val="hybridMultilevel"/>
    <w:tmpl w:val="A97C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833C6"/>
    <w:multiLevelType w:val="hybridMultilevel"/>
    <w:tmpl w:val="02B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055A2"/>
    <w:multiLevelType w:val="hybridMultilevel"/>
    <w:tmpl w:val="BA10A8D6"/>
    <w:lvl w:ilvl="0" w:tplc="8C725C64">
      <w:start w:val="1"/>
      <w:numFmt w:val="upperRoman"/>
      <w:lvlText w:val="%1."/>
      <w:lvlJc w:val="right"/>
      <w:pPr>
        <w:tabs>
          <w:tab w:val="num" w:pos="1080"/>
        </w:tabs>
        <w:ind w:left="1080" w:hanging="360"/>
      </w:pPr>
    </w:lvl>
    <w:lvl w:ilvl="1" w:tplc="D82A81BC">
      <w:start w:val="1"/>
      <w:numFmt w:val="upperRoman"/>
      <w:lvlText w:val="%2."/>
      <w:lvlJc w:val="right"/>
      <w:pPr>
        <w:tabs>
          <w:tab w:val="num" w:pos="1800"/>
        </w:tabs>
        <w:ind w:left="1800" w:hanging="360"/>
      </w:pPr>
    </w:lvl>
    <w:lvl w:ilvl="2" w:tplc="9110BFF4">
      <w:start w:val="1"/>
      <w:numFmt w:val="upperRoman"/>
      <w:lvlText w:val="%3."/>
      <w:lvlJc w:val="right"/>
      <w:pPr>
        <w:tabs>
          <w:tab w:val="num" w:pos="2520"/>
        </w:tabs>
        <w:ind w:left="2520" w:hanging="360"/>
      </w:pPr>
    </w:lvl>
    <w:lvl w:ilvl="3" w:tplc="91C24E5C">
      <w:start w:val="1"/>
      <w:numFmt w:val="upperRoman"/>
      <w:lvlText w:val="%4."/>
      <w:lvlJc w:val="right"/>
      <w:pPr>
        <w:tabs>
          <w:tab w:val="num" w:pos="3240"/>
        </w:tabs>
        <w:ind w:left="3240" w:hanging="360"/>
      </w:pPr>
    </w:lvl>
    <w:lvl w:ilvl="4" w:tplc="8C4CB2B0" w:tentative="1">
      <w:start w:val="1"/>
      <w:numFmt w:val="upperRoman"/>
      <w:lvlText w:val="%5."/>
      <w:lvlJc w:val="right"/>
      <w:pPr>
        <w:tabs>
          <w:tab w:val="num" w:pos="3960"/>
        </w:tabs>
        <w:ind w:left="3960" w:hanging="360"/>
      </w:pPr>
    </w:lvl>
    <w:lvl w:ilvl="5" w:tplc="8FAAE078" w:tentative="1">
      <w:start w:val="1"/>
      <w:numFmt w:val="upperRoman"/>
      <w:lvlText w:val="%6."/>
      <w:lvlJc w:val="right"/>
      <w:pPr>
        <w:tabs>
          <w:tab w:val="num" w:pos="4680"/>
        </w:tabs>
        <w:ind w:left="4680" w:hanging="360"/>
      </w:pPr>
    </w:lvl>
    <w:lvl w:ilvl="6" w:tplc="FBC2D002" w:tentative="1">
      <w:start w:val="1"/>
      <w:numFmt w:val="upperRoman"/>
      <w:lvlText w:val="%7."/>
      <w:lvlJc w:val="right"/>
      <w:pPr>
        <w:tabs>
          <w:tab w:val="num" w:pos="5400"/>
        </w:tabs>
        <w:ind w:left="5400" w:hanging="360"/>
      </w:pPr>
    </w:lvl>
    <w:lvl w:ilvl="7" w:tplc="99F497C4" w:tentative="1">
      <w:start w:val="1"/>
      <w:numFmt w:val="upperRoman"/>
      <w:lvlText w:val="%8."/>
      <w:lvlJc w:val="right"/>
      <w:pPr>
        <w:tabs>
          <w:tab w:val="num" w:pos="6120"/>
        </w:tabs>
        <w:ind w:left="6120" w:hanging="360"/>
      </w:pPr>
    </w:lvl>
    <w:lvl w:ilvl="8" w:tplc="A5D0C2D2" w:tentative="1">
      <w:start w:val="1"/>
      <w:numFmt w:val="upperRoman"/>
      <w:lvlText w:val="%9."/>
      <w:lvlJc w:val="right"/>
      <w:pPr>
        <w:tabs>
          <w:tab w:val="num" w:pos="6840"/>
        </w:tabs>
        <w:ind w:left="6840" w:hanging="360"/>
      </w:pPr>
    </w:lvl>
  </w:abstractNum>
  <w:abstractNum w:abstractNumId="16" w15:restartNumberingAfterBreak="0">
    <w:nsid w:val="403C7F9F"/>
    <w:multiLevelType w:val="hybridMultilevel"/>
    <w:tmpl w:val="A4D8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554A5"/>
    <w:multiLevelType w:val="hybridMultilevel"/>
    <w:tmpl w:val="09AC6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641EB"/>
    <w:multiLevelType w:val="hybridMultilevel"/>
    <w:tmpl w:val="B6B0F2B8"/>
    <w:lvl w:ilvl="0" w:tplc="04090003">
      <w:start w:val="1"/>
      <w:numFmt w:val="bullet"/>
      <w:lvlText w:val="o"/>
      <w:lvlJc w:val="left"/>
      <w:pPr>
        <w:tabs>
          <w:tab w:val="num" w:pos="1080"/>
        </w:tabs>
        <w:ind w:left="1080" w:hanging="360"/>
      </w:pPr>
      <w:rPr>
        <w:rFonts w:ascii="Courier New" w:hAnsi="Courier New" w:cs="Courier New" w:hint="default"/>
      </w:rPr>
    </w:lvl>
    <w:lvl w:ilvl="1" w:tplc="3B4640BC" w:tentative="1">
      <w:start w:val="1"/>
      <w:numFmt w:val="decimal"/>
      <w:lvlText w:val="%2."/>
      <w:lvlJc w:val="left"/>
      <w:pPr>
        <w:tabs>
          <w:tab w:val="num" w:pos="1800"/>
        </w:tabs>
        <w:ind w:left="1800" w:hanging="360"/>
      </w:pPr>
    </w:lvl>
    <w:lvl w:ilvl="2" w:tplc="CC22ABBE" w:tentative="1">
      <w:start w:val="1"/>
      <w:numFmt w:val="decimal"/>
      <w:lvlText w:val="%3."/>
      <w:lvlJc w:val="left"/>
      <w:pPr>
        <w:tabs>
          <w:tab w:val="num" w:pos="2520"/>
        </w:tabs>
        <w:ind w:left="2520" w:hanging="360"/>
      </w:pPr>
    </w:lvl>
    <w:lvl w:ilvl="3" w:tplc="116A7232" w:tentative="1">
      <w:start w:val="1"/>
      <w:numFmt w:val="decimal"/>
      <w:lvlText w:val="%4."/>
      <w:lvlJc w:val="left"/>
      <w:pPr>
        <w:tabs>
          <w:tab w:val="num" w:pos="3240"/>
        </w:tabs>
        <w:ind w:left="3240" w:hanging="360"/>
      </w:pPr>
    </w:lvl>
    <w:lvl w:ilvl="4" w:tplc="86C26098" w:tentative="1">
      <w:start w:val="1"/>
      <w:numFmt w:val="decimal"/>
      <w:lvlText w:val="%5."/>
      <w:lvlJc w:val="left"/>
      <w:pPr>
        <w:tabs>
          <w:tab w:val="num" w:pos="3960"/>
        </w:tabs>
        <w:ind w:left="3960" w:hanging="360"/>
      </w:pPr>
    </w:lvl>
    <w:lvl w:ilvl="5" w:tplc="06CCF9EA" w:tentative="1">
      <w:start w:val="1"/>
      <w:numFmt w:val="decimal"/>
      <w:lvlText w:val="%6."/>
      <w:lvlJc w:val="left"/>
      <w:pPr>
        <w:tabs>
          <w:tab w:val="num" w:pos="4680"/>
        </w:tabs>
        <w:ind w:left="4680" w:hanging="360"/>
      </w:pPr>
    </w:lvl>
    <w:lvl w:ilvl="6" w:tplc="2CE835F4" w:tentative="1">
      <w:start w:val="1"/>
      <w:numFmt w:val="decimal"/>
      <w:lvlText w:val="%7."/>
      <w:lvlJc w:val="left"/>
      <w:pPr>
        <w:tabs>
          <w:tab w:val="num" w:pos="5400"/>
        </w:tabs>
        <w:ind w:left="5400" w:hanging="360"/>
      </w:pPr>
    </w:lvl>
    <w:lvl w:ilvl="7" w:tplc="1BE68EB8" w:tentative="1">
      <w:start w:val="1"/>
      <w:numFmt w:val="decimal"/>
      <w:lvlText w:val="%8."/>
      <w:lvlJc w:val="left"/>
      <w:pPr>
        <w:tabs>
          <w:tab w:val="num" w:pos="6120"/>
        </w:tabs>
        <w:ind w:left="6120" w:hanging="360"/>
      </w:pPr>
    </w:lvl>
    <w:lvl w:ilvl="8" w:tplc="BFE08516" w:tentative="1">
      <w:start w:val="1"/>
      <w:numFmt w:val="decimal"/>
      <w:lvlText w:val="%9."/>
      <w:lvlJc w:val="left"/>
      <w:pPr>
        <w:tabs>
          <w:tab w:val="num" w:pos="6840"/>
        </w:tabs>
        <w:ind w:left="6840" w:hanging="360"/>
      </w:pPr>
    </w:lvl>
  </w:abstractNum>
  <w:abstractNum w:abstractNumId="19" w15:restartNumberingAfterBreak="0">
    <w:nsid w:val="461E27E6"/>
    <w:multiLevelType w:val="hybridMultilevel"/>
    <w:tmpl w:val="D116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570C7"/>
    <w:multiLevelType w:val="multilevel"/>
    <w:tmpl w:val="459831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35B28"/>
    <w:multiLevelType w:val="hybridMultilevel"/>
    <w:tmpl w:val="4CCA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E5ECD"/>
    <w:multiLevelType w:val="hybridMultilevel"/>
    <w:tmpl w:val="15DAAB0E"/>
    <w:lvl w:ilvl="0" w:tplc="7DA46B6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10B8E918" w:tentative="1">
      <w:start w:val="1"/>
      <w:numFmt w:val="bullet"/>
      <w:lvlText w:val="•"/>
      <w:lvlJc w:val="left"/>
      <w:pPr>
        <w:tabs>
          <w:tab w:val="num" w:pos="2160"/>
        </w:tabs>
        <w:ind w:left="2160" w:hanging="360"/>
      </w:pPr>
      <w:rPr>
        <w:rFonts w:ascii="Arial" w:hAnsi="Arial" w:hint="default"/>
      </w:rPr>
    </w:lvl>
    <w:lvl w:ilvl="3" w:tplc="CFF8E40A" w:tentative="1">
      <w:start w:val="1"/>
      <w:numFmt w:val="bullet"/>
      <w:lvlText w:val="•"/>
      <w:lvlJc w:val="left"/>
      <w:pPr>
        <w:tabs>
          <w:tab w:val="num" w:pos="2880"/>
        </w:tabs>
        <w:ind w:left="2880" w:hanging="360"/>
      </w:pPr>
      <w:rPr>
        <w:rFonts w:ascii="Arial" w:hAnsi="Arial" w:hint="default"/>
      </w:rPr>
    </w:lvl>
    <w:lvl w:ilvl="4" w:tplc="143489E8" w:tentative="1">
      <w:start w:val="1"/>
      <w:numFmt w:val="bullet"/>
      <w:lvlText w:val="•"/>
      <w:lvlJc w:val="left"/>
      <w:pPr>
        <w:tabs>
          <w:tab w:val="num" w:pos="3600"/>
        </w:tabs>
        <w:ind w:left="3600" w:hanging="360"/>
      </w:pPr>
      <w:rPr>
        <w:rFonts w:ascii="Arial" w:hAnsi="Arial" w:hint="default"/>
      </w:rPr>
    </w:lvl>
    <w:lvl w:ilvl="5" w:tplc="17649746" w:tentative="1">
      <w:start w:val="1"/>
      <w:numFmt w:val="bullet"/>
      <w:lvlText w:val="•"/>
      <w:lvlJc w:val="left"/>
      <w:pPr>
        <w:tabs>
          <w:tab w:val="num" w:pos="4320"/>
        </w:tabs>
        <w:ind w:left="4320" w:hanging="360"/>
      </w:pPr>
      <w:rPr>
        <w:rFonts w:ascii="Arial" w:hAnsi="Arial" w:hint="default"/>
      </w:rPr>
    </w:lvl>
    <w:lvl w:ilvl="6" w:tplc="E8FC9408" w:tentative="1">
      <w:start w:val="1"/>
      <w:numFmt w:val="bullet"/>
      <w:lvlText w:val="•"/>
      <w:lvlJc w:val="left"/>
      <w:pPr>
        <w:tabs>
          <w:tab w:val="num" w:pos="5040"/>
        </w:tabs>
        <w:ind w:left="5040" w:hanging="360"/>
      </w:pPr>
      <w:rPr>
        <w:rFonts w:ascii="Arial" w:hAnsi="Arial" w:hint="default"/>
      </w:rPr>
    </w:lvl>
    <w:lvl w:ilvl="7" w:tplc="7E6204D8" w:tentative="1">
      <w:start w:val="1"/>
      <w:numFmt w:val="bullet"/>
      <w:lvlText w:val="•"/>
      <w:lvlJc w:val="left"/>
      <w:pPr>
        <w:tabs>
          <w:tab w:val="num" w:pos="5760"/>
        </w:tabs>
        <w:ind w:left="5760" w:hanging="360"/>
      </w:pPr>
      <w:rPr>
        <w:rFonts w:ascii="Arial" w:hAnsi="Arial" w:hint="default"/>
      </w:rPr>
    </w:lvl>
    <w:lvl w:ilvl="8" w:tplc="13564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250C28"/>
    <w:multiLevelType w:val="hybridMultilevel"/>
    <w:tmpl w:val="764C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26A56"/>
    <w:multiLevelType w:val="multilevel"/>
    <w:tmpl w:val="5584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7373D6"/>
    <w:multiLevelType w:val="hybridMultilevel"/>
    <w:tmpl w:val="41DE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B6D11"/>
    <w:multiLevelType w:val="multilevel"/>
    <w:tmpl w:val="339C4DFA"/>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0677F50"/>
    <w:multiLevelType w:val="multilevel"/>
    <w:tmpl w:val="FCB08B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F4507"/>
    <w:multiLevelType w:val="hybridMultilevel"/>
    <w:tmpl w:val="DD76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422DF"/>
    <w:multiLevelType w:val="hybridMultilevel"/>
    <w:tmpl w:val="0FE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11698"/>
    <w:multiLevelType w:val="hybridMultilevel"/>
    <w:tmpl w:val="7330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D3E87"/>
    <w:multiLevelType w:val="hybridMultilevel"/>
    <w:tmpl w:val="1EF4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D12D9"/>
    <w:multiLevelType w:val="hybridMultilevel"/>
    <w:tmpl w:val="9636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6"/>
  </w:num>
  <w:num w:numId="4">
    <w:abstractNumId w:val="1"/>
  </w:num>
  <w:num w:numId="5">
    <w:abstractNumId w:val="20"/>
  </w:num>
  <w:num w:numId="6">
    <w:abstractNumId w:val="27"/>
  </w:num>
  <w:num w:numId="7">
    <w:abstractNumId w:val="0"/>
  </w:num>
  <w:num w:numId="8">
    <w:abstractNumId w:val="15"/>
  </w:num>
  <w:num w:numId="9">
    <w:abstractNumId w:val="25"/>
  </w:num>
  <w:num w:numId="10">
    <w:abstractNumId w:val="6"/>
  </w:num>
  <w:num w:numId="11">
    <w:abstractNumId w:val="16"/>
  </w:num>
  <w:num w:numId="12">
    <w:abstractNumId w:val="22"/>
  </w:num>
  <w:num w:numId="13">
    <w:abstractNumId w:val="2"/>
  </w:num>
  <w:num w:numId="14">
    <w:abstractNumId w:val="24"/>
  </w:num>
  <w:num w:numId="15">
    <w:abstractNumId w:val="14"/>
  </w:num>
  <w:num w:numId="16">
    <w:abstractNumId w:val="8"/>
  </w:num>
  <w:num w:numId="17">
    <w:abstractNumId w:val="9"/>
  </w:num>
  <w:num w:numId="18">
    <w:abstractNumId w:val="12"/>
  </w:num>
  <w:num w:numId="19">
    <w:abstractNumId w:val="18"/>
  </w:num>
  <w:num w:numId="20">
    <w:abstractNumId w:val="7"/>
  </w:num>
  <w:num w:numId="21">
    <w:abstractNumId w:val="19"/>
  </w:num>
  <w:num w:numId="22">
    <w:abstractNumId w:val="21"/>
  </w:num>
  <w:num w:numId="23">
    <w:abstractNumId w:val="32"/>
  </w:num>
  <w:num w:numId="24">
    <w:abstractNumId w:val="29"/>
  </w:num>
  <w:num w:numId="25">
    <w:abstractNumId w:val="30"/>
  </w:num>
  <w:num w:numId="26">
    <w:abstractNumId w:val="23"/>
  </w:num>
  <w:num w:numId="27">
    <w:abstractNumId w:val="13"/>
  </w:num>
  <w:num w:numId="28">
    <w:abstractNumId w:val="28"/>
  </w:num>
  <w:num w:numId="29">
    <w:abstractNumId w:val="11"/>
  </w:num>
  <w:num w:numId="30">
    <w:abstractNumId w:val="10"/>
  </w:num>
  <w:num w:numId="31">
    <w:abstractNumId w:val="17"/>
  </w:num>
  <w:num w:numId="32">
    <w:abstractNumId w:val="31"/>
  </w:num>
  <w:num w:numId="3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92E"/>
    <w:rsid w:val="00000192"/>
    <w:rsid w:val="00000721"/>
    <w:rsid w:val="00002129"/>
    <w:rsid w:val="000035AB"/>
    <w:rsid w:val="0000390C"/>
    <w:rsid w:val="00003B86"/>
    <w:rsid w:val="0000404B"/>
    <w:rsid w:val="00005015"/>
    <w:rsid w:val="0000583D"/>
    <w:rsid w:val="00006452"/>
    <w:rsid w:val="00007165"/>
    <w:rsid w:val="00007922"/>
    <w:rsid w:val="000112A9"/>
    <w:rsid w:val="00011960"/>
    <w:rsid w:val="00012352"/>
    <w:rsid w:val="000132FD"/>
    <w:rsid w:val="00015DDA"/>
    <w:rsid w:val="0001642B"/>
    <w:rsid w:val="00016F28"/>
    <w:rsid w:val="00020736"/>
    <w:rsid w:val="00020D75"/>
    <w:rsid w:val="000221DC"/>
    <w:rsid w:val="000223C6"/>
    <w:rsid w:val="000236A4"/>
    <w:rsid w:val="0002497A"/>
    <w:rsid w:val="00024EDC"/>
    <w:rsid w:val="0002519C"/>
    <w:rsid w:val="0002545B"/>
    <w:rsid w:val="00026F8B"/>
    <w:rsid w:val="000273D0"/>
    <w:rsid w:val="00027CF4"/>
    <w:rsid w:val="00030DF1"/>
    <w:rsid w:val="00030E01"/>
    <w:rsid w:val="00031D42"/>
    <w:rsid w:val="0003350F"/>
    <w:rsid w:val="00034C43"/>
    <w:rsid w:val="00035E3B"/>
    <w:rsid w:val="0003626B"/>
    <w:rsid w:val="000366F6"/>
    <w:rsid w:val="00037A7F"/>
    <w:rsid w:val="00037D49"/>
    <w:rsid w:val="00037EBC"/>
    <w:rsid w:val="00040223"/>
    <w:rsid w:val="00040252"/>
    <w:rsid w:val="000404DC"/>
    <w:rsid w:val="000415D3"/>
    <w:rsid w:val="000422D8"/>
    <w:rsid w:val="000426A7"/>
    <w:rsid w:val="00045152"/>
    <w:rsid w:val="000459DD"/>
    <w:rsid w:val="0004668C"/>
    <w:rsid w:val="00046838"/>
    <w:rsid w:val="00052252"/>
    <w:rsid w:val="0005243D"/>
    <w:rsid w:val="00052443"/>
    <w:rsid w:val="0005352E"/>
    <w:rsid w:val="0005358F"/>
    <w:rsid w:val="000541F8"/>
    <w:rsid w:val="00054211"/>
    <w:rsid w:val="00054409"/>
    <w:rsid w:val="0005493B"/>
    <w:rsid w:val="000551C4"/>
    <w:rsid w:val="000552DE"/>
    <w:rsid w:val="000566A2"/>
    <w:rsid w:val="00056D32"/>
    <w:rsid w:val="00057187"/>
    <w:rsid w:val="000612B8"/>
    <w:rsid w:val="00061312"/>
    <w:rsid w:val="00061575"/>
    <w:rsid w:val="00061CCF"/>
    <w:rsid w:val="000624C8"/>
    <w:rsid w:val="00063367"/>
    <w:rsid w:val="00064607"/>
    <w:rsid w:val="00064DDE"/>
    <w:rsid w:val="00065090"/>
    <w:rsid w:val="000663DF"/>
    <w:rsid w:val="000708DA"/>
    <w:rsid w:val="00072D76"/>
    <w:rsid w:val="00073161"/>
    <w:rsid w:val="00074F44"/>
    <w:rsid w:val="00075005"/>
    <w:rsid w:val="00075976"/>
    <w:rsid w:val="00076A85"/>
    <w:rsid w:val="00076DAE"/>
    <w:rsid w:val="000771DC"/>
    <w:rsid w:val="000774E9"/>
    <w:rsid w:val="0008007B"/>
    <w:rsid w:val="00080339"/>
    <w:rsid w:val="000812F0"/>
    <w:rsid w:val="00081D43"/>
    <w:rsid w:val="000822D4"/>
    <w:rsid w:val="00085075"/>
    <w:rsid w:val="0008510B"/>
    <w:rsid w:val="00086591"/>
    <w:rsid w:val="00090224"/>
    <w:rsid w:val="00090FAB"/>
    <w:rsid w:val="0009225A"/>
    <w:rsid w:val="00093626"/>
    <w:rsid w:val="000943CF"/>
    <w:rsid w:val="00094544"/>
    <w:rsid w:val="000949D8"/>
    <w:rsid w:val="000956BA"/>
    <w:rsid w:val="00095F67"/>
    <w:rsid w:val="00097682"/>
    <w:rsid w:val="00097E13"/>
    <w:rsid w:val="00097FBB"/>
    <w:rsid w:val="000A17BE"/>
    <w:rsid w:val="000A1BE5"/>
    <w:rsid w:val="000A1E8B"/>
    <w:rsid w:val="000A31E4"/>
    <w:rsid w:val="000A68C1"/>
    <w:rsid w:val="000A6E5B"/>
    <w:rsid w:val="000B171D"/>
    <w:rsid w:val="000B1ABA"/>
    <w:rsid w:val="000B2592"/>
    <w:rsid w:val="000B37C6"/>
    <w:rsid w:val="000B3976"/>
    <w:rsid w:val="000B4B9C"/>
    <w:rsid w:val="000B6255"/>
    <w:rsid w:val="000B6700"/>
    <w:rsid w:val="000B736C"/>
    <w:rsid w:val="000C2324"/>
    <w:rsid w:val="000C58E4"/>
    <w:rsid w:val="000C73EA"/>
    <w:rsid w:val="000D017A"/>
    <w:rsid w:val="000D0336"/>
    <w:rsid w:val="000D065D"/>
    <w:rsid w:val="000D09FA"/>
    <w:rsid w:val="000D0DCD"/>
    <w:rsid w:val="000D15DA"/>
    <w:rsid w:val="000D1708"/>
    <w:rsid w:val="000D3423"/>
    <w:rsid w:val="000D464B"/>
    <w:rsid w:val="000D6978"/>
    <w:rsid w:val="000D6EA0"/>
    <w:rsid w:val="000D7C65"/>
    <w:rsid w:val="000E0257"/>
    <w:rsid w:val="000E31F6"/>
    <w:rsid w:val="000E3B28"/>
    <w:rsid w:val="000E4AC5"/>
    <w:rsid w:val="000E4EE6"/>
    <w:rsid w:val="000E4F16"/>
    <w:rsid w:val="000E5A14"/>
    <w:rsid w:val="000E6003"/>
    <w:rsid w:val="000E73BB"/>
    <w:rsid w:val="000E7BB6"/>
    <w:rsid w:val="000F00AF"/>
    <w:rsid w:val="000F022F"/>
    <w:rsid w:val="000F1BBD"/>
    <w:rsid w:val="000F36CB"/>
    <w:rsid w:val="000F4985"/>
    <w:rsid w:val="000F5618"/>
    <w:rsid w:val="000F783F"/>
    <w:rsid w:val="00100FE6"/>
    <w:rsid w:val="00101632"/>
    <w:rsid w:val="00101757"/>
    <w:rsid w:val="00102D99"/>
    <w:rsid w:val="00103757"/>
    <w:rsid w:val="00103ED7"/>
    <w:rsid w:val="00104C9C"/>
    <w:rsid w:val="00105AA6"/>
    <w:rsid w:val="00106456"/>
    <w:rsid w:val="00111D83"/>
    <w:rsid w:val="00113803"/>
    <w:rsid w:val="001139BE"/>
    <w:rsid w:val="00113FBD"/>
    <w:rsid w:val="00114C4B"/>
    <w:rsid w:val="00115162"/>
    <w:rsid w:val="00115895"/>
    <w:rsid w:val="00115B1E"/>
    <w:rsid w:val="00116213"/>
    <w:rsid w:val="00116CF9"/>
    <w:rsid w:val="00117EAD"/>
    <w:rsid w:val="00120B3F"/>
    <w:rsid w:val="001213A5"/>
    <w:rsid w:val="001218A6"/>
    <w:rsid w:val="00121DE6"/>
    <w:rsid w:val="0012281E"/>
    <w:rsid w:val="001250E7"/>
    <w:rsid w:val="0012514E"/>
    <w:rsid w:val="00125524"/>
    <w:rsid w:val="00125876"/>
    <w:rsid w:val="001307E9"/>
    <w:rsid w:val="00131231"/>
    <w:rsid w:val="001317A1"/>
    <w:rsid w:val="00131A76"/>
    <w:rsid w:val="00131AFD"/>
    <w:rsid w:val="00132C4A"/>
    <w:rsid w:val="00133B16"/>
    <w:rsid w:val="001343D0"/>
    <w:rsid w:val="001349B3"/>
    <w:rsid w:val="00134B63"/>
    <w:rsid w:val="00134CAA"/>
    <w:rsid w:val="00135C19"/>
    <w:rsid w:val="00136E91"/>
    <w:rsid w:val="001413AF"/>
    <w:rsid w:val="0014145A"/>
    <w:rsid w:val="0014189D"/>
    <w:rsid w:val="00142C02"/>
    <w:rsid w:val="00143944"/>
    <w:rsid w:val="00143C18"/>
    <w:rsid w:val="00144006"/>
    <w:rsid w:val="00145045"/>
    <w:rsid w:val="00145909"/>
    <w:rsid w:val="00146105"/>
    <w:rsid w:val="00146706"/>
    <w:rsid w:val="0014774E"/>
    <w:rsid w:val="00147FE0"/>
    <w:rsid w:val="00150328"/>
    <w:rsid w:val="00153769"/>
    <w:rsid w:val="001539BC"/>
    <w:rsid w:val="00154787"/>
    <w:rsid w:val="00154C68"/>
    <w:rsid w:val="00154ED7"/>
    <w:rsid w:val="00155A22"/>
    <w:rsid w:val="00155EB8"/>
    <w:rsid w:val="0015623C"/>
    <w:rsid w:val="00156E53"/>
    <w:rsid w:val="0015702E"/>
    <w:rsid w:val="00157153"/>
    <w:rsid w:val="00157193"/>
    <w:rsid w:val="0015740A"/>
    <w:rsid w:val="0016231D"/>
    <w:rsid w:val="0016238C"/>
    <w:rsid w:val="00162782"/>
    <w:rsid w:val="0016372C"/>
    <w:rsid w:val="00165C84"/>
    <w:rsid w:val="00166745"/>
    <w:rsid w:val="0016755D"/>
    <w:rsid w:val="00167FD1"/>
    <w:rsid w:val="00170253"/>
    <w:rsid w:val="00172309"/>
    <w:rsid w:val="00172D11"/>
    <w:rsid w:val="00173648"/>
    <w:rsid w:val="001803B4"/>
    <w:rsid w:val="00180FC6"/>
    <w:rsid w:val="0018113E"/>
    <w:rsid w:val="0018187D"/>
    <w:rsid w:val="00181BED"/>
    <w:rsid w:val="0018264C"/>
    <w:rsid w:val="00182CBC"/>
    <w:rsid w:val="00183C2A"/>
    <w:rsid w:val="00183DBC"/>
    <w:rsid w:val="00184279"/>
    <w:rsid w:val="00185945"/>
    <w:rsid w:val="00186062"/>
    <w:rsid w:val="00187C11"/>
    <w:rsid w:val="00187E7D"/>
    <w:rsid w:val="00190E01"/>
    <w:rsid w:val="0019195E"/>
    <w:rsid w:val="00192CF0"/>
    <w:rsid w:val="00193517"/>
    <w:rsid w:val="00194CFB"/>
    <w:rsid w:val="00195965"/>
    <w:rsid w:val="00196957"/>
    <w:rsid w:val="00196B0D"/>
    <w:rsid w:val="00197033"/>
    <w:rsid w:val="00197E91"/>
    <w:rsid w:val="001A033E"/>
    <w:rsid w:val="001A0792"/>
    <w:rsid w:val="001A17F2"/>
    <w:rsid w:val="001A1CFE"/>
    <w:rsid w:val="001A308B"/>
    <w:rsid w:val="001A43D3"/>
    <w:rsid w:val="001A4536"/>
    <w:rsid w:val="001A4B72"/>
    <w:rsid w:val="001A4F0E"/>
    <w:rsid w:val="001A4F81"/>
    <w:rsid w:val="001A564D"/>
    <w:rsid w:val="001A5860"/>
    <w:rsid w:val="001A5EE4"/>
    <w:rsid w:val="001A705A"/>
    <w:rsid w:val="001B0B25"/>
    <w:rsid w:val="001B1462"/>
    <w:rsid w:val="001B1AE2"/>
    <w:rsid w:val="001B2026"/>
    <w:rsid w:val="001B2786"/>
    <w:rsid w:val="001B2FFE"/>
    <w:rsid w:val="001B43E8"/>
    <w:rsid w:val="001B467A"/>
    <w:rsid w:val="001B49E7"/>
    <w:rsid w:val="001B64A9"/>
    <w:rsid w:val="001B6C6D"/>
    <w:rsid w:val="001B7220"/>
    <w:rsid w:val="001B72D4"/>
    <w:rsid w:val="001C0E15"/>
    <w:rsid w:val="001C103D"/>
    <w:rsid w:val="001C28D5"/>
    <w:rsid w:val="001C2980"/>
    <w:rsid w:val="001C2B9B"/>
    <w:rsid w:val="001C32B2"/>
    <w:rsid w:val="001C3B5A"/>
    <w:rsid w:val="001C606B"/>
    <w:rsid w:val="001C64DF"/>
    <w:rsid w:val="001C6547"/>
    <w:rsid w:val="001C6E56"/>
    <w:rsid w:val="001D069E"/>
    <w:rsid w:val="001D0B54"/>
    <w:rsid w:val="001D0B84"/>
    <w:rsid w:val="001D2746"/>
    <w:rsid w:val="001D38F1"/>
    <w:rsid w:val="001D3F36"/>
    <w:rsid w:val="001D4063"/>
    <w:rsid w:val="001D471E"/>
    <w:rsid w:val="001D4BCB"/>
    <w:rsid w:val="001D595A"/>
    <w:rsid w:val="001D71F1"/>
    <w:rsid w:val="001D7FF4"/>
    <w:rsid w:val="001E064C"/>
    <w:rsid w:val="001E1221"/>
    <w:rsid w:val="001E4D3A"/>
    <w:rsid w:val="001E5A99"/>
    <w:rsid w:val="001E5BB7"/>
    <w:rsid w:val="001E6D84"/>
    <w:rsid w:val="001E73C9"/>
    <w:rsid w:val="001E7AD4"/>
    <w:rsid w:val="001F3039"/>
    <w:rsid w:val="001F3488"/>
    <w:rsid w:val="001F3697"/>
    <w:rsid w:val="001F3FB0"/>
    <w:rsid w:val="001F6011"/>
    <w:rsid w:val="001F6DFB"/>
    <w:rsid w:val="001F7187"/>
    <w:rsid w:val="0020023D"/>
    <w:rsid w:val="0020079A"/>
    <w:rsid w:val="00200AA6"/>
    <w:rsid w:val="00200AC7"/>
    <w:rsid w:val="00200B24"/>
    <w:rsid w:val="00200BC5"/>
    <w:rsid w:val="00200CE8"/>
    <w:rsid w:val="0020114B"/>
    <w:rsid w:val="002014BE"/>
    <w:rsid w:val="00201DEA"/>
    <w:rsid w:val="00202E5B"/>
    <w:rsid w:val="002046C7"/>
    <w:rsid w:val="002051A2"/>
    <w:rsid w:val="00206B5F"/>
    <w:rsid w:val="002075DB"/>
    <w:rsid w:val="002077CD"/>
    <w:rsid w:val="00210267"/>
    <w:rsid w:val="00210D17"/>
    <w:rsid w:val="0021263C"/>
    <w:rsid w:val="002129E3"/>
    <w:rsid w:val="0021361E"/>
    <w:rsid w:val="00214DA1"/>
    <w:rsid w:val="00214F13"/>
    <w:rsid w:val="00214F18"/>
    <w:rsid w:val="00215FE7"/>
    <w:rsid w:val="002166CF"/>
    <w:rsid w:val="0021675F"/>
    <w:rsid w:val="0021678C"/>
    <w:rsid w:val="00216EF5"/>
    <w:rsid w:val="00217C5D"/>
    <w:rsid w:val="00222B6C"/>
    <w:rsid w:val="00222C83"/>
    <w:rsid w:val="00223648"/>
    <w:rsid w:val="002257D2"/>
    <w:rsid w:val="00225B44"/>
    <w:rsid w:val="00230354"/>
    <w:rsid w:val="00230949"/>
    <w:rsid w:val="00230D36"/>
    <w:rsid w:val="0023122B"/>
    <w:rsid w:val="002325F4"/>
    <w:rsid w:val="00232615"/>
    <w:rsid w:val="0023394A"/>
    <w:rsid w:val="00234136"/>
    <w:rsid w:val="002350F6"/>
    <w:rsid w:val="002368E4"/>
    <w:rsid w:val="00236BC2"/>
    <w:rsid w:val="00236C34"/>
    <w:rsid w:val="002372BA"/>
    <w:rsid w:val="0024001F"/>
    <w:rsid w:val="00240985"/>
    <w:rsid w:val="002410AA"/>
    <w:rsid w:val="00244053"/>
    <w:rsid w:val="002452CF"/>
    <w:rsid w:val="002455B5"/>
    <w:rsid w:val="002457D8"/>
    <w:rsid w:val="00245D22"/>
    <w:rsid w:val="00246498"/>
    <w:rsid w:val="00246C53"/>
    <w:rsid w:val="002473B3"/>
    <w:rsid w:val="00250E03"/>
    <w:rsid w:val="00251C02"/>
    <w:rsid w:val="0025263A"/>
    <w:rsid w:val="00252BE5"/>
    <w:rsid w:val="00252F34"/>
    <w:rsid w:val="0025439B"/>
    <w:rsid w:val="00254B07"/>
    <w:rsid w:val="00254C82"/>
    <w:rsid w:val="00255B4A"/>
    <w:rsid w:val="0025754F"/>
    <w:rsid w:val="002575E1"/>
    <w:rsid w:val="00257C66"/>
    <w:rsid w:val="00257DFC"/>
    <w:rsid w:val="00260B49"/>
    <w:rsid w:val="00261143"/>
    <w:rsid w:val="002622F3"/>
    <w:rsid w:val="00262B70"/>
    <w:rsid w:val="00264C2C"/>
    <w:rsid w:val="002669CF"/>
    <w:rsid w:val="00266BB5"/>
    <w:rsid w:val="002676C4"/>
    <w:rsid w:val="002677F4"/>
    <w:rsid w:val="00270456"/>
    <w:rsid w:val="0027148A"/>
    <w:rsid w:val="00272A3A"/>
    <w:rsid w:val="002730D6"/>
    <w:rsid w:val="0027452E"/>
    <w:rsid w:val="002754EE"/>
    <w:rsid w:val="002761C3"/>
    <w:rsid w:val="0027656E"/>
    <w:rsid w:val="00277954"/>
    <w:rsid w:val="00277F73"/>
    <w:rsid w:val="002812C8"/>
    <w:rsid w:val="00282622"/>
    <w:rsid w:val="002826A0"/>
    <w:rsid w:val="00284676"/>
    <w:rsid w:val="002855B2"/>
    <w:rsid w:val="00285681"/>
    <w:rsid w:val="002858AE"/>
    <w:rsid w:val="00286A6B"/>
    <w:rsid w:val="002873FA"/>
    <w:rsid w:val="0029072A"/>
    <w:rsid w:val="00291393"/>
    <w:rsid w:val="002928F6"/>
    <w:rsid w:val="002929DD"/>
    <w:rsid w:val="0029385A"/>
    <w:rsid w:val="002940FF"/>
    <w:rsid w:val="002941C3"/>
    <w:rsid w:val="00296963"/>
    <w:rsid w:val="00296DF8"/>
    <w:rsid w:val="002A01EB"/>
    <w:rsid w:val="002A060D"/>
    <w:rsid w:val="002A352D"/>
    <w:rsid w:val="002A4A38"/>
    <w:rsid w:val="002A66CA"/>
    <w:rsid w:val="002A6AF7"/>
    <w:rsid w:val="002A7DB6"/>
    <w:rsid w:val="002B06D2"/>
    <w:rsid w:val="002B170E"/>
    <w:rsid w:val="002B2396"/>
    <w:rsid w:val="002B2C66"/>
    <w:rsid w:val="002B3333"/>
    <w:rsid w:val="002B4229"/>
    <w:rsid w:val="002B4545"/>
    <w:rsid w:val="002B4D47"/>
    <w:rsid w:val="002B58E0"/>
    <w:rsid w:val="002B7B04"/>
    <w:rsid w:val="002C0A85"/>
    <w:rsid w:val="002C0EA7"/>
    <w:rsid w:val="002C1473"/>
    <w:rsid w:val="002C3308"/>
    <w:rsid w:val="002C4F59"/>
    <w:rsid w:val="002C5E3E"/>
    <w:rsid w:val="002C6DB7"/>
    <w:rsid w:val="002C7374"/>
    <w:rsid w:val="002D078F"/>
    <w:rsid w:val="002D083D"/>
    <w:rsid w:val="002D3AEA"/>
    <w:rsid w:val="002D6538"/>
    <w:rsid w:val="002D6D20"/>
    <w:rsid w:val="002E19C5"/>
    <w:rsid w:val="002E1D1C"/>
    <w:rsid w:val="002E2E7D"/>
    <w:rsid w:val="002E378A"/>
    <w:rsid w:val="002E423C"/>
    <w:rsid w:val="002E462C"/>
    <w:rsid w:val="002E46EE"/>
    <w:rsid w:val="002E57BD"/>
    <w:rsid w:val="002E619C"/>
    <w:rsid w:val="002E6D85"/>
    <w:rsid w:val="002E7BD8"/>
    <w:rsid w:val="002F34DE"/>
    <w:rsid w:val="002F34E8"/>
    <w:rsid w:val="002F4191"/>
    <w:rsid w:val="002F5B14"/>
    <w:rsid w:val="002F6527"/>
    <w:rsid w:val="002F6B90"/>
    <w:rsid w:val="002F733B"/>
    <w:rsid w:val="002F7D0C"/>
    <w:rsid w:val="002F7D9A"/>
    <w:rsid w:val="0030063C"/>
    <w:rsid w:val="00300A19"/>
    <w:rsid w:val="0030130F"/>
    <w:rsid w:val="00301A25"/>
    <w:rsid w:val="00302478"/>
    <w:rsid w:val="003033C9"/>
    <w:rsid w:val="003034FA"/>
    <w:rsid w:val="003053DB"/>
    <w:rsid w:val="00305C4C"/>
    <w:rsid w:val="00310E58"/>
    <w:rsid w:val="00311919"/>
    <w:rsid w:val="00312EAD"/>
    <w:rsid w:val="00317E32"/>
    <w:rsid w:val="003204C3"/>
    <w:rsid w:val="00320692"/>
    <w:rsid w:val="00320B0C"/>
    <w:rsid w:val="00322BD8"/>
    <w:rsid w:val="00323A13"/>
    <w:rsid w:val="00323ADB"/>
    <w:rsid w:val="00323D48"/>
    <w:rsid w:val="003240CA"/>
    <w:rsid w:val="00324B9B"/>
    <w:rsid w:val="00324EF6"/>
    <w:rsid w:val="00324F1F"/>
    <w:rsid w:val="0032571A"/>
    <w:rsid w:val="00325F4F"/>
    <w:rsid w:val="00326610"/>
    <w:rsid w:val="00326D35"/>
    <w:rsid w:val="00326E64"/>
    <w:rsid w:val="0032770F"/>
    <w:rsid w:val="00331BD8"/>
    <w:rsid w:val="00332319"/>
    <w:rsid w:val="00332DC8"/>
    <w:rsid w:val="00333492"/>
    <w:rsid w:val="003342B0"/>
    <w:rsid w:val="003343A1"/>
    <w:rsid w:val="00335DF4"/>
    <w:rsid w:val="003367BF"/>
    <w:rsid w:val="0033690E"/>
    <w:rsid w:val="00336E10"/>
    <w:rsid w:val="00337647"/>
    <w:rsid w:val="00340193"/>
    <w:rsid w:val="00341314"/>
    <w:rsid w:val="0034196E"/>
    <w:rsid w:val="003424C4"/>
    <w:rsid w:val="003433B0"/>
    <w:rsid w:val="0034474B"/>
    <w:rsid w:val="00344D8F"/>
    <w:rsid w:val="00345ADC"/>
    <w:rsid w:val="003476E9"/>
    <w:rsid w:val="00347925"/>
    <w:rsid w:val="00352BCC"/>
    <w:rsid w:val="00354778"/>
    <w:rsid w:val="0036017D"/>
    <w:rsid w:val="00360248"/>
    <w:rsid w:val="0036056D"/>
    <w:rsid w:val="00363753"/>
    <w:rsid w:val="0036393D"/>
    <w:rsid w:val="00364E1D"/>
    <w:rsid w:val="00365DC7"/>
    <w:rsid w:val="00366AA1"/>
    <w:rsid w:val="00366C1A"/>
    <w:rsid w:val="00366DFB"/>
    <w:rsid w:val="003671B7"/>
    <w:rsid w:val="003706FD"/>
    <w:rsid w:val="003719FB"/>
    <w:rsid w:val="00371D9B"/>
    <w:rsid w:val="00372119"/>
    <w:rsid w:val="00373D13"/>
    <w:rsid w:val="00374273"/>
    <w:rsid w:val="00375C64"/>
    <w:rsid w:val="003761CA"/>
    <w:rsid w:val="00377866"/>
    <w:rsid w:val="00380864"/>
    <w:rsid w:val="00380F6D"/>
    <w:rsid w:val="00381C5C"/>
    <w:rsid w:val="00383A27"/>
    <w:rsid w:val="00383FEF"/>
    <w:rsid w:val="00384B9F"/>
    <w:rsid w:val="00386B27"/>
    <w:rsid w:val="0038724B"/>
    <w:rsid w:val="00387C79"/>
    <w:rsid w:val="003900C8"/>
    <w:rsid w:val="00390C9C"/>
    <w:rsid w:val="0039115B"/>
    <w:rsid w:val="00391D62"/>
    <w:rsid w:val="003952E0"/>
    <w:rsid w:val="00395BDA"/>
    <w:rsid w:val="0039600E"/>
    <w:rsid w:val="0039709F"/>
    <w:rsid w:val="003A133F"/>
    <w:rsid w:val="003A19AD"/>
    <w:rsid w:val="003A21A9"/>
    <w:rsid w:val="003A2622"/>
    <w:rsid w:val="003A33ED"/>
    <w:rsid w:val="003A3E14"/>
    <w:rsid w:val="003A6F04"/>
    <w:rsid w:val="003A7692"/>
    <w:rsid w:val="003B0730"/>
    <w:rsid w:val="003B0D2A"/>
    <w:rsid w:val="003B36B1"/>
    <w:rsid w:val="003B483E"/>
    <w:rsid w:val="003B5515"/>
    <w:rsid w:val="003B5544"/>
    <w:rsid w:val="003B5F9C"/>
    <w:rsid w:val="003B782F"/>
    <w:rsid w:val="003C0689"/>
    <w:rsid w:val="003C0E35"/>
    <w:rsid w:val="003C0EFA"/>
    <w:rsid w:val="003C116D"/>
    <w:rsid w:val="003C11DB"/>
    <w:rsid w:val="003C13D1"/>
    <w:rsid w:val="003C177A"/>
    <w:rsid w:val="003C221C"/>
    <w:rsid w:val="003C2CB0"/>
    <w:rsid w:val="003C3805"/>
    <w:rsid w:val="003C3DA5"/>
    <w:rsid w:val="003C4136"/>
    <w:rsid w:val="003C5AF0"/>
    <w:rsid w:val="003C6A19"/>
    <w:rsid w:val="003C7C37"/>
    <w:rsid w:val="003C7CDA"/>
    <w:rsid w:val="003D0746"/>
    <w:rsid w:val="003D099E"/>
    <w:rsid w:val="003D0F8B"/>
    <w:rsid w:val="003D3A51"/>
    <w:rsid w:val="003D3A5E"/>
    <w:rsid w:val="003D4228"/>
    <w:rsid w:val="003D433F"/>
    <w:rsid w:val="003D76EC"/>
    <w:rsid w:val="003E0B2C"/>
    <w:rsid w:val="003E0F23"/>
    <w:rsid w:val="003E0FB2"/>
    <w:rsid w:val="003E10F6"/>
    <w:rsid w:val="003E14FB"/>
    <w:rsid w:val="003E4C2B"/>
    <w:rsid w:val="003E7193"/>
    <w:rsid w:val="003E7A42"/>
    <w:rsid w:val="003E7E5E"/>
    <w:rsid w:val="003F0AB5"/>
    <w:rsid w:val="003F0F94"/>
    <w:rsid w:val="003F10B2"/>
    <w:rsid w:val="003F253E"/>
    <w:rsid w:val="003F2C7A"/>
    <w:rsid w:val="003F57C7"/>
    <w:rsid w:val="003F5F39"/>
    <w:rsid w:val="004004EC"/>
    <w:rsid w:val="0040063F"/>
    <w:rsid w:val="00400CDE"/>
    <w:rsid w:val="0040158D"/>
    <w:rsid w:val="00401712"/>
    <w:rsid w:val="0040208B"/>
    <w:rsid w:val="0040287F"/>
    <w:rsid w:val="0040289A"/>
    <w:rsid w:val="004029DF"/>
    <w:rsid w:val="0040302A"/>
    <w:rsid w:val="00404962"/>
    <w:rsid w:val="00404B48"/>
    <w:rsid w:val="004063E1"/>
    <w:rsid w:val="00406B23"/>
    <w:rsid w:val="00406D89"/>
    <w:rsid w:val="00407637"/>
    <w:rsid w:val="00407EC4"/>
    <w:rsid w:val="00410279"/>
    <w:rsid w:val="004106E5"/>
    <w:rsid w:val="00410884"/>
    <w:rsid w:val="004132DF"/>
    <w:rsid w:val="00415A9E"/>
    <w:rsid w:val="0041630E"/>
    <w:rsid w:val="00421255"/>
    <w:rsid w:val="00421788"/>
    <w:rsid w:val="00422698"/>
    <w:rsid w:val="00423024"/>
    <w:rsid w:val="00424080"/>
    <w:rsid w:val="00425B5F"/>
    <w:rsid w:val="00426D08"/>
    <w:rsid w:val="0042779A"/>
    <w:rsid w:val="00431081"/>
    <w:rsid w:val="0043217D"/>
    <w:rsid w:val="004368DB"/>
    <w:rsid w:val="00436F9A"/>
    <w:rsid w:val="0043750F"/>
    <w:rsid w:val="0044009E"/>
    <w:rsid w:val="00440A21"/>
    <w:rsid w:val="0044101D"/>
    <w:rsid w:val="0044203B"/>
    <w:rsid w:val="00443741"/>
    <w:rsid w:val="00444298"/>
    <w:rsid w:val="0044453F"/>
    <w:rsid w:val="004450A3"/>
    <w:rsid w:val="00445C00"/>
    <w:rsid w:val="00450D9D"/>
    <w:rsid w:val="0045105C"/>
    <w:rsid w:val="00452130"/>
    <w:rsid w:val="0045250B"/>
    <w:rsid w:val="00452EC3"/>
    <w:rsid w:val="00453CDC"/>
    <w:rsid w:val="00454F4A"/>
    <w:rsid w:val="0045534F"/>
    <w:rsid w:val="00455503"/>
    <w:rsid w:val="00456461"/>
    <w:rsid w:val="00461687"/>
    <w:rsid w:val="004627AF"/>
    <w:rsid w:val="00462906"/>
    <w:rsid w:val="00462A43"/>
    <w:rsid w:val="00463C30"/>
    <w:rsid w:val="00463EFE"/>
    <w:rsid w:val="00464C2C"/>
    <w:rsid w:val="00464F9C"/>
    <w:rsid w:val="0046565E"/>
    <w:rsid w:val="00467092"/>
    <w:rsid w:val="00471719"/>
    <w:rsid w:val="00472F22"/>
    <w:rsid w:val="0047329E"/>
    <w:rsid w:val="00473577"/>
    <w:rsid w:val="0047373C"/>
    <w:rsid w:val="00473F2B"/>
    <w:rsid w:val="00474545"/>
    <w:rsid w:val="004745DD"/>
    <w:rsid w:val="00475318"/>
    <w:rsid w:val="00475D52"/>
    <w:rsid w:val="0047707F"/>
    <w:rsid w:val="00480622"/>
    <w:rsid w:val="00480946"/>
    <w:rsid w:val="004811E9"/>
    <w:rsid w:val="004813B8"/>
    <w:rsid w:val="00481E35"/>
    <w:rsid w:val="00483FFA"/>
    <w:rsid w:val="00484646"/>
    <w:rsid w:val="00485CDE"/>
    <w:rsid w:val="00486337"/>
    <w:rsid w:val="00486F1E"/>
    <w:rsid w:val="0048743C"/>
    <w:rsid w:val="004874C7"/>
    <w:rsid w:val="004908BA"/>
    <w:rsid w:val="00492384"/>
    <w:rsid w:val="00492A4C"/>
    <w:rsid w:val="00492C14"/>
    <w:rsid w:val="00493201"/>
    <w:rsid w:val="00493608"/>
    <w:rsid w:val="00493785"/>
    <w:rsid w:val="00493CE9"/>
    <w:rsid w:val="00494AED"/>
    <w:rsid w:val="00494BE8"/>
    <w:rsid w:val="00494C75"/>
    <w:rsid w:val="00495CE0"/>
    <w:rsid w:val="00495EFE"/>
    <w:rsid w:val="00495FC5"/>
    <w:rsid w:val="00496912"/>
    <w:rsid w:val="00496A6E"/>
    <w:rsid w:val="004973BD"/>
    <w:rsid w:val="004A1A66"/>
    <w:rsid w:val="004A3CAC"/>
    <w:rsid w:val="004A3F49"/>
    <w:rsid w:val="004A63E4"/>
    <w:rsid w:val="004A6954"/>
    <w:rsid w:val="004A7C27"/>
    <w:rsid w:val="004B0392"/>
    <w:rsid w:val="004B0456"/>
    <w:rsid w:val="004B1435"/>
    <w:rsid w:val="004B2A7A"/>
    <w:rsid w:val="004B3128"/>
    <w:rsid w:val="004B3211"/>
    <w:rsid w:val="004B35EC"/>
    <w:rsid w:val="004B3E05"/>
    <w:rsid w:val="004B413D"/>
    <w:rsid w:val="004B43E9"/>
    <w:rsid w:val="004B594A"/>
    <w:rsid w:val="004B5CBF"/>
    <w:rsid w:val="004B6045"/>
    <w:rsid w:val="004B62C0"/>
    <w:rsid w:val="004B714B"/>
    <w:rsid w:val="004B7418"/>
    <w:rsid w:val="004B7BF5"/>
    <w:rsid w:val="004C0335"/>
    <w:rsid w:val="004C1328"/>
    <w:rsid w:val="004C15D1"/>
    <w:rsid w:val="004C1D28"/>
    <w:rsid w:val="004C1F10"/>
    <w:rsid w:val="004C1F8A"/>
    <w:rsid w:val="004C34EB"/>
    <w:rsid w:val="004C38D0"/>
    <w:rsid w:val="004C3E9F"/>
    <w:rsid w:val="004C5B3D"/>
    <w:rsid w:val="004C5F89"/>
    <w:rsid w:val="004C7629"/>
    <w:rsid w:val="004C7F85"/>
    <w:rsid w:val="004D0CB1"/>
    <w:rsid w:val="004D0DBC"/>
    <w:rsid w:val="004D240B"/>
    <w:rsid w:val="004D294C"/>
    <w:rsid w:val="004D5097"/>
    <w:rsid w:val="004D6C13"/>
    <w:rsid w:val="004D7A5D"/>
    <w:rsid w:val="004D7DD5"/>
    <w:rsid w:val="004E0428"/>
    <w:rsid w:val="004E0AB1"/>
    <w:rsid w:val="004E1A92"/>
    <w:rsid w:val="004E22B1"/>
    <w:rsid w:val="004E2CB7"/>
    <w:rsid w:val="004E390B"/>
    <w:rsid w:val="004E3F85"/>
    <w:rsid w:val="004E481C"/>
    <w:rsid w:val="004E4F45"/>
    <w:rsid w:val="004E506E"/>
    <w:rsid w:val="004E5E70"/>
    <w:rsid w:val="004E6553"/>
    <w:rsid w:val="004E68CA"/>
    <w:rsid w:val="004E773D"/>
    <w:rsid w:val="004F1C4E"/>
    <w:rsid w:val="004F2117"/>
    <w:rsid w:val="004F5CEC"/>
    <w:rsid w:val="004F5FE7"/>
    <w:rsid w:val="004F6182"/>
    <w:rsid w:val="004F6319"/>
    <w:rsid w:val="004F640A"/>
    <w:rsid w:val="004F7920"/>
    <w:rsid w:val="00500526"/>
    <w:rsid w:val="00500616"/>
    <w:rsid w:val="0050069F"/>
    <w:rsid w:val="00501D00"/>
    <w:rsid w:val="00501ED2"/>
    <w:rsid w:val="00501EE6"/>
    <w:rsid w:val="0050200B"/>
    <w:rsid w:val="0050298C"/>
    <w:rsid w:val="00502F95"/>
    <w:rsid w:val="005030E5"/>
    <w:rsid w:val="005030F8"/>
    <w:rsid w:val="0050377D"/>
    <w:rsid w:val="005038EF"/>
    <w:rsid w:val="005043B1"/>
    <w:rsid w:val="00504DC4"/>
    <w:rsid w:val="00505CC1"/>
    <w:rsid w:val="00505D3E"/>
    <w:rsid w:val="00506054"/>
    <w:rsid w:val="005062B0"/>
    <w:rsid w:val="00507685"/>
    <w:rsid w:val="00507961"/>
    <w:rsid w:val="005100A7"/>
    <w:rsid w:val="00510A3D"/>
    <w:rsid w:val="00510E59"/>
    <w:rsid w:val="00511904"/>
    <w:rsid w:val="00512DD3"/>
    <w:rsid w:val="00513AC3"/>
    <w:rsid w:val="00514110"/>
    <w:rsid w:val="005163DE"/>
    <w:rsid w:val="00516613"/>
    <w:rsid w:val="00516AA4"/>
    <w:rsid w:val="005179FC"/>
    <w:rsid w:val="00517C6F"/>
    <w:rsid w:val="005208F0"/>
    <w:rsid w:val="00520D14"/>
    <w:rsid w:val="00521385"/>
    <w:rsid w:val="00521CCF"/>
    <w:rsid w:val="005222FD"/>
    <w:rsid w:val="0052413F"/>
    <w:rsid w:val="0052417E"/>
    <w:rsid w:val="005274DE"/>
    <w:rsid w:val="00530EA9"/>
    <w:rsid w:val="005320BA"/>
    <w:rsid w:val="005330F8"/>
    <w:rsid w:val="005338C7"/>
    <w:rsid w:val="00535CAA"/>
    <w:rsid w:val="005360DD"/>
    <w:rsid w:val="00536AF1"/>
    <w:rsid w:val="005370FF"/>
    <w:rsid w:val="00537B4D"/>
    <w:rsid w:val="0054036B"/>
    <w:rsid w:val="00540977"/>
    <w:rsid w:val="00541009"/>
    <w:rsid w:val="00541634"/>
    <w:rsid w:val="005425D0"/>
    <w:rsid w:val="0054426B"/>
    <w:rsid w:val="00544360"/>
    <w:rsid w:val="0054620F"/>
    <w:rsid w:val="00546262"/>
    <w:rsid w:val="005468CF"/>
    <w:rsid w:val="00547269"/>
    <w:rsid w:val="005525EA"/>
    <w:rsid w:val="00552BE5"/>
    <w:rsid w:val="0055383A"/>
    <w:rsid w:val="0055397F"/>
    <w:rsid w:val="005542E9"/>
    <w:rsid w:val="00554DB7"/>
    <w:rsid w:val="00555451"/>
    <w:rsid w:val="005562D9"/>
    <w:rsid w:val="00556DDD"/>
    <w:rsid w:val="00556EAF"/>
    <w:rsid w:val="00557169"/>
    <w:rsid w:val="00557DCE"/>
    <w:rsid w:val="00560157"/>
    <w:rsid w:val="00560A82"/>
    <w:rsid w:val="005616EB"/>
    <w:rsid w:val="00563228"/>
    <w:rsid w:val="00563CA7"/>
    <w:rsid w:val="00565114"/>
    <w:rsid w:val="005653CA"/>
    <w:rsid w:val="005655FE"/>
    <w:rsid w:val="005657E1"/>
    <w:rsid w:val="00565869"/>
    <w:rsid w:val="00565FEA"/>
    <w:rsid w:val="00566616"/>
    <w:rsid w:val="00566A17"/>
    <w:rsid w:val="00567423"/>
    <w:rsid w:val="0056759E"/>
    <w:rsid w:val="00572828"/>
    <w:rsid w:val="0057286A"/>
    <w:rsid w:val="00572FAF"/>
    <w:rsid w:val="005731F1"/>
    <w:rsid w:val="00573B96"/>
    <w:rsid w:val="00574225"/>
    <w:rsid w:val="00574BC8"/>
    <w:rsid w:val="00574C92"/>
    <w:rsid w:val="00576DCF"/>
    <w:rsid w:val="00580205"/>
    <w:rsid w:val="005806F8"/>
    <w:rsid w:val="00582627"/>
    <w:rsid w:val="00585AB4"/>
    <w:rsid w:val="00585F96"/>
    <w:rsid w:val="0059083B"/>
    <w:rsid w:val="00591388"/>
    <w:rsid w:val="005914DD"/>
    <w:rsid w:val="005915D2"/>
    <w:rsid w:val="00591D7E"/>
    <w:rsid w:val="00592AE8"/>
    <w:rsid w:val="005938A3"/>
    <w:rsid w:val="00593B2F"/>
    <w:rsid w:val="00593FA0"/>
    <w:rsid w:val="00594A51"/>
    <w:rsid w:val="005958B2"/>
    <w:rsid w:val="00595E7F"/>
    <w:rsid w:val="00596895"/>
    <w:rsid w:val="005A02FC"/>
    <w:rsid w:val="005A2D9D"/>
    <w:rsid w:val="005A3270"/>
    <w:rsid w:val="005A40D2"/>
    <w:rsid w:val="005A5FA7"/>
    <w:rsid w:val="005A6D3F"/>
    <w:rsid w:val="005A7345"/>
    <w:rsid w:val="005A75E3"/>
    <w:rsid w:val="005A7C1E"/>
    <w:rsid w:val="005B0D14"/>
    <w:rsid w:val="005B0D8E"/>
    <w:rsid w:val="005B1676"/>
    <w:rsid w:val="005B2725"/>
    <w:rsid w:val="005B2FBE"/>
    <w:rsid w:val="005B401B"/>
    <w:rsid w:val="005B482E"/>
    <w:rsid w:val="005B5CBD"/>
    <w:rsid w:val="005B6404"/>
    <w:rsid w:val="005B6786"/>
    <w:rsid w:val="005C0686"/>
    <w:rsid w:val="005C175E"/>
    <w:rsid w:val="005C18A6"/>
    <w:rsid w:val="005C1AE7"/>
    <w:rsid w:val="005C1BB3"/>
    <w:rsid w:val="005C33CC"/>
    <w:rsid w:val="005C3AC5"/>
    <w:rsid w:val="005C3B03"/>
    <w:rsid w:val="005C3B73"/>
    <w:rsid w:val="005C414A"/>
    <w:rsid w:val="005C47D0"/>
    <w:rsid w:val="005C4D7C"/>
    <w:rsid w:val="005C5804"/>
    <w:rsid w:val="005C5840"/>
    <w:rsid w:val="005C6BEF"/>
    <w:rsid w:val="005C7141"/>
    <w:rsid w:val="005D0A74"/>
    <w:rsid w:val="005D0CA3"/>
    <w:rsid w:val="005D16B8"/>
    <w:rsid w:val="005D17AF"/>
    <w:rsid w:val="005D1F00"/>
    <w:rsid w:val="005D21D8"/>
    <w:rsid w:val="005D52FC"/>
    <w:rsid w:val="005D57D5"/>
    <w:rsid w:val="005D5D76"/>
    <w:rsid w:val="005D6A1C"/>
    <w:rsid w:val="005E003F"/>
    <w:rsid w:val="005E1277"/>
    <w:rsid w:val="005E1C5B"/>
    <w:rsid w:val="005E5301"/>
    <w:rsid w:val="005E5B01"/>
    <w:rsid w:val="005E5D27"/>
    <w:rsid w:val="005E6C3C"/>
    <w:rsid w:val="005E7921"/>
    <w:rsid w:val="005F057F"/>
    <w:rsid w:val="005F1701"/>
    <w:rsid w:val="005F1D5D"/>
    <w:rsid w:val="005F4C1F"/>
    <w:rsid w:val="005F56A4"/>
    <w:rsid w:val="005F5C98"/>
    <w:rsid w:val="00601E7F"/>
    <w:rsid w:val="00602270"/>
    <w:rsid w:val="00602E02"/>
    <w:rsid w:val="00602F09"/>
    <w:rsid w:val="00602F0F"/>
    <w:rsid w:val="00602F76"/>
    <w:rsid w:val="0060404C"/>
    <w:rsid w:val="006045AA"/>
    <w:rsid w:val="00604F8A"/>
    <w:rsid w:val="006050C4"/>
    <w:rsid w:val="006057B0"/>
    <w:rsid w:val="00605DEE"/>
    <w:rsid w:val="0060641A"/>
    <w:rsid w:val="00606695"/>
    <w:rsid w:val="00607265"/>
    <w:rsid w:val="006073DF"/>
    <w:rsid w:val="00607AF7"/>
    <w:rsid w:val="0061063E"/>
    <w:rsid w:val="00610B46"/>
    <w:rsid w:val="006117C2"/>
    <w:rsid w:val="006128AE"/>
    <w:rsid w:val="00614AE6"/>
    <w:rsid w:val="006166C2"/>
    <w:rsid w:val="006171E1"/>
    <w:rsid w:val="006202F1"/>
    <w:rsid w:val="006207AD"/>
    <w:rsid w:val="00620D31"/>
    <w:rsid w:val="00621757"/>
    <w:rsid w:val="0062411C"/>
    <w:rsid w:val="00625152"/>
    <w:rsid w:val="00625727"/>
    <w:rsid w:val="00625C51"/>
    <w:rsid w:val="00626502"/>
    <w:rsid w:val="0062743A"/>
    <w:rsid w:val="006274BA"/>
    <w:rsid w:val="00627740"/>
    <w:rsid w:val="00627975"/>
    <w:rsid w:val="00627CCD"/>
    <w:rsid w:val="00627DE6"/>
    <w:rsid w:val="00630B10"/>
    <w:rsid w:val="00631AB1"/>
    <w:rsid w:val="00632969"/>
    <w:rsid w:val="006330B4"/>
    <w:rsid w:val="0063426A"/>
    <w:rsid w:val="00634FC4"/>
    <w:rsid w:val="00635F20"/>
    <w:rsid w:val="00637A66"/>
    <w:rsid w:val="00637DCC"/>
    <w:rsid w:val="00637F76"/>
    <w:rsid w:val="00640860"/>
    <w:rsid w:val="00641177"/>
    <w:rsid w:val="00642898"/>
    <w:rsid w:val="0064338B"/>
    <w:rsid w:val="00643600"/>
    <w:rsid w:val="0064386A"/>
    <w:rsid w:val="006453B2"/>
    <w:rsid w:val="006509F5"/>
    <w:rsid w:val="00650FB1"/>
    <w:rsid w:val="00651381"/>
    <w:rsid w:val="00651526"/>
    <w:rsid w:val="006535B4"/>
    <w:rsid w:val="00653880"/>
    <w:rsid w:val="006538D3"/>
    <w:rsid w:val="00656256"/>
    <w:rsid w:val="006562D0"/>
    <w:rsid w:val="00656619"/>
    <w:rsid w:val="0065755B"/>
    <w:rsid w:val="006609E7"/>
    <w:rsid w:val="00660F84"/>
    <w:rsid w:val="00661A82"/>
    <w:rsid w:val="00661AB5"/>
    <w:rsid w:val="00661C46"/>
    <w:rsid w:val="0066256B"/>
    <w:rsid w:val="006629D9"/>
    <w:rsid w:val="00664E8F"/>
    <w:rsid w:val="00666B2D"/>
    <w:rsid w:val="00667D02"/>
    <w:rsid w:val="00670235"/>
    <w:rsid w:val="00670D70"/>
    <w:rsid w:val="00670F1E"/>
    <w:rsid w:val="0067141D"/>
    <w:rsid w:val="00672602"/>
    <w:rsid w:val="00672CB7"/>
    <w:rsid w:val="00675981"/>
    <w:rsid w:val="00675A17"/>
    <w:rsid w:val="00676A0B"/>
    <w:rsid w:val="0067736E"/>
    <w:rsid w:val="0067749D"/>
    <w:rsid w:val="006817A8"/>
    <w:rsid w:val="00681B4C"/>
    <w:rsid w:val="00682374"/>
    <w:rsid w:val="0068378A"/>
    <w:rsid w:val="006840BA"/>
    <w:rsid w:val="00686F81"/>
    <w:rsid w:val="006871DA"/>
    <w:rsid w:val="006872DF"/>
    <w:rsid w:val="0068773F"/>
    <w:rsid w:val="00687862"/>
    <w:rsid w:val="00690BFE"/>
    <w:rsid w:val="00690FC8"/>
    <w:rsid w:val="0069151F"/>
    <w:rsid w:val="00691691"/>
    <w:rsid w:val="0069257C"/>
    <w:rsid w:val="006928E5"/>
    <w:rsid w:val="00692AD6"/>
    <w:rsid w:val="006932A3"/>
    <w:rsid w:val="00694280"/>
    <w:rsid w:val="00694A9D"/>
    <w:rsid w:val="00694D6A"/>
    <w:rsid w:val="00695950"/>
    <w:rsid w:val="00695CE1"/>
    <w:rsid w:val="00697E7C"/>
    <w:rsid w:val="006A092E"/>
    <w:rsid w:val="006A4C4A"/>
    <w:rsid w:val="006A610C"/>
    <w:rsid w:val="006A626C"/>
    <w:rsid w:val="006A6AAC"/>
    <w:rsid w:val="006A6C9D"/>
    <w:rsid w:val="006A7857"/>
    <w:rsid w:val="006A7A62"/>
    <w:rsid w:val="006A7D44"/>
    <w:rsid w:val="006A7E55"/>
    <w:rsid w:val="006B0432"/>
    <w:rsid w:val="006B0E6E"/>
    <w:rsid w:val="006B0F72"/>
    <w:rsid w:val="006B2765"/>
    <w:rsid w:val="006B5782"/>
    <w:rsid w:val="006C02FE"/>
    <w:rsid w:val="006C16A8"/>
    <w:rsid w:val="006C1D16"/>
    <w:rsid w:val="006C3AE6"/>
    <w:rsid w:val="006C4207"/>
    <w:rsid w:val="006C430A"/>
    <w:rsid w:val="006C4ACC"/>
    <w:rsid w:val="006C5156"/>
    <w:rsid w:val="006C691E"/>
    <w:rsid w:val="006C7827"/>
    <w:rsid w:val="006C78A2"/>
    <w:rsid w:val="006D0CE7"/>
    <w:rsid w:val="006D0E2B"/>
    <w:rsid w:val="006D10FC"/>
    <w:rsid w:val="006D1427"/>
    <w:rsid w:val="006D18A4"/>
    <w:rsid w:val="006D1D61"/>
    <w:rsid w:val="006D2067"/>
    <w:rsid w:val="006D2AF7"/>
    <w:rsid w:val="006D4593"/>
    <w:rsid w:val="006D47B8"/>
    <w:rsid w:val="006D4854"/>
    <w:rsid w:val="006D4930"/>
    <w:rsid w:val="006D4E48"/>
    <w:rsid w:val="006D5414"/>
    <w:rsid w:val="006D5996"/>
    <w:rsid w:val="006D599A"/>
    <w:rsid w:val="006D60F5"/>
    <w:rsid w:val="006D632C"/>
    <w:rsid w:val="006D69FE"/>
    <w:rsid w:val="006E1A0B"/>
    <w:rsid w:val="006E1E4D"/>
    <w:rsid w:val="006E2E50"/>
    <w:rsid w:val="006E3F81"/>
    <w:rsid w:val="006E734C"/>
    <w:rsid w:val="006F0985"/>
    <w:rsid w:val="006F1821"/>
    <w:rsid w:val="006F1B14"/>
    <w:rsid w:val="006F1ED1"/>
    <w:rsid w:val="006F5594"/>
    <w:rsid w:val="006F5C02"/>
    <w:rsid w:val="006F70A4"/>
    <w:rsid w:val="006F73A2"/>
    <w:rsid w:val="006F78B8"/>
    <w:rsid w:val="006F7BF5"/>
    <w:rsid w:val="00702A7B"/>
    <w:rsid w:val="007032D6"/>
    <w:rsid w:val="00703C45"/>
    <w:rsid w:val="0070433D"/>
    <w:rsid w:val="00704854"/>
    <w:rsid w:val="00704D45"/>
    <w:rsid w:val="00707395"/>
    <w:rsid w:val="007102AD"/>
    <w:rsid w:val="00710A13"/>
    <w:rsid w:val="0071134A"/>
    <w:rsid w:val="007114B3"/>
    <w:rsid w:val="0071244A"/>
    <w:rsid w:val="007131A4"/>
    <w:rsid w:val="007142D1"/>
    <w:rsid w:val="007149BB"/>
    <w:rsid w:val="007201E8"/>
    <w:rsid w:val="00720460"/>
    <w:rsid w:val="00720892"/>
    <w:rsid w:val="007214CA"/>
    <w:rsid w:val="007215CE"/>
    <w:rsid w:val="007215FD"/>
    <w:rsid w:val="00722372"/>
    <w:rsid w:val="00727045"/>
    <w:rsid w:val="0072711C"/>
    <w:rsid w:val="00731AC4"/>
    <w:rsid w:val="00732439"/>
    <w:rsid w:val="00733D08"/>
    <w:rsid w:val="0073413E"/>
    <w:rsid w:val="00734D73"/>
    <w:rsid w:val="00737B01"/>
    <w:rsid w:val="00740BF6"/>
    <w:rsid w:val="0074180D"/>
    <w:rsid w:val="007429A6"/>
    <w:rsid w:val="00743650"/>
    <w:rsid w:val="007437AD"/>
    <w:rsid w:val="007452FA"/>
    <w:rsid w:val="007456DE"/>
    <w:rsid w:val="0075323A"/>
    <w:rsid w:val="007544D3"/>
    <w:rsid w:val="007547EB"/>
    <w:rsid w:val="00754D6A"/>
    <w:rsid w:val="0075503C"/>
    <w:rsid w:val="00757876"/>
    <w:rsid w:val="00757AE5"/>
    <w:rsid w:val="00760536"/>
    <w:rsid w:val="0076096A"/>
    <w:rsid w:val="0076204A"/>
    <w:rsid w:val="007621E5"/>
    <w:rsid w:val="00762DF5"/>
    <w:rsid w:val="00765278"/>
    <w:rsid w:val="007658E6"/>
    <w:rsid w:val="007659CF"/>
    <w:rsid w:val="007704CD"/>
    <w:rsid w:val="0077078D"/>
    <w:rsid w:val="00774416"/>
    <w:rsid w:val="00775FFE"/>
    <w:rsid w:val="007767C2"/>
    <w:rsid w:val="00776B04"/>
    <w:rsid w:val="00776E3F"/>
    <w:rsid w:val="00777179"/>
    <w:rsid w:val="00790CD3"/>
    <w:rsid w:val="00790FDA"/>
    <w:rsid w:val="00791650"/>
    <w:rsid w:val="00792A3D"/>
    <w:rsid w:val="00792D89"/>
    <w:rsid w:val="00793FF9"/>
    <w:rsid w:val="00794D0B"/>
    <w:rsid w:val="00794F9E"/>
    <w:rsid w:val="00795230"/>
    <w:rsid w:val="00795C6C"/>
    <w:rsid w:val="00795FD0"/>
    <w:rsid w:val="00796859"/>
    <w:rsid w:val="00796BC2"/>
    <w:rsid w:val="007971AD"/>
    <w:rsid w:val="00797D85"/>
    <w:rsid w:val="007A092D"/>
    <w:rsid w:val="007A0CC4"/>
    <w:rsid w:val="007A0D09"/>
    <w:rsid w:val="007A168F"/>
    <w:rsid w:val="007A181E"/>
    <w:rsid w:val="007A29CD"/>
    <w:rsid w:val="007A3E3E"/>
    <w:rsid w:val="007A433D"/>
    <w:rsid w:val="007A4D98"/>
    <w:rsid w:val="007A53F0"/>
    <w:rsid w:val="007A606A"/>
    <w:rsid w:val="007A6865"/>
    <w:rsid w:val="007A753A"/>
    <w:rsid w:val="007A75EE"/>
    <w:rsid w:val="007B0051"/>
    <w:rsid w:val="007B08AE"/>
    <w:rsid w:val="007B0EFC"/>
    <w:rsid w:val="007B21E9"/>
    <w:rsid w:val="007B336A"/>
    <w:rsid w:val="007B5092"/>
    <w:rsid w:val="007B757A"/>
    <w:rsid w:val="007B79DF"/>
    <w:rsid w:val="007B7DCA"/>
    <w:rsid w:val="007C0E32"/>
    <w:rsid w:val="007C1357"/>
    <w:rsid w:val="007C1840"/>
    <w:rsid w:val="007C1884"/>
    <w:rsid w:val="007C18C4"/>
    <w:rsid w:val="007C2DE7"/>
    <w:rsid w:val="007C4E3D"/>
    <w:rsid w:val="007C7252"/>
    <w:rsid w:val="007C7E72"/>
    <w:rsid w:val="007C7F14"/>
    <w:rsid w:val="007D0C06"/>
    <w:rsid w:val="007D13E0"/>
    <w:rsid w:val="007D2021"/>
    <w:rsid w:val="007D2636"/>
    <w:rsid w:val="007D2D0A"/>
    <w:rsid w:val="007D2FA8"/>
    <w:rsid w:val="007D3DDF"/>
    <w:rsid w:val="007D52F8"/>
    <w:rsid w:val="007D5656"/>
    <w:rsid w:val="007D5FB0"/>
    <w:rsid w:val="007D694E"/>
    <w:rsid w:val="007E0591"/>
    <w:rsid w:val="007E1173"/>
    <w:rsid w:val="007E228A"/>
    <w:rsid w:val="007E2FD7"/>
    <w:rsid w:val="007E3D03"/>
    <w:rsid w:val="007E46EB"/>
    <w:rsid w:val="007E5602"/>
    <w:rsid w:val="007E5DB1"/>
    <w:rsid w:val="007E7151"/>
    <w:rsid w:val="007F0418"/>
    <w:rsid w:val="007F0767"/>
    <w:rsid w:val="007F151E"/>
    <w:rsid w:val="007F1595"/>
    <w:rsid w:val="007F2B50"/>
    <w:rsid w:val="007F383A"/>
    <w:rsid w:val="007F3977"/>
    <w:rsid w:val="007F4A14"/>
    <w:rsid w:val="007F4F35"/>
    <w:rsid w:val="007F50D8"/>
    <w:rsid w:val="007F7B6F"/>
    <w:rsid w:val="007F7DD9"/>
    <w:rsid w:val="007F7EDB"/>
    <w:rsid w:val="0080077B"/>
    <w:rsid w:val="00801532"/>
    <w:rsid w:val="0080467C"/>
    <w:rsid w:val="008053F3"/>
    <w:rsid w:val="00805D81"/>
    <w:rsid w:val="00805EAC"/>
    <w:rsid w:val="00805F9E"/>
    <w:rsid w:val="008069F5"/>
    <w:rsid w:val="00806CB6"/>
    <w:rsid w:val="00806F43"/>
    <w:rsid w:val="00807DD4"/>
    <w:rsid w:val="00810607"/>
    <w:rsid w:val="008109A8"/>
    <w:rsid w:val="00810E1D"/>
    <w:rsid w:val="00811450"/>
    <w:rsid w:val="00812282"/>
    <w:rsid w:val="008123EE"/>
    <w:rsid w:val="00813E3A"/>
    <w:rsid w:val="0081551D"/>
    <w:rsid w:val="008156A0"/>
    <w:rsid w:val="00815CCC"/>
    <w:rsid w:val="00816047"/>
    <w:rsid w:val="00816197"/>
    <w:rsid w:val="008169FB"/>
    <w:rsid w:val="008171B5"/>
    <w:rsid w:val="0081720A"/>
    <w:rsid w:val="008202D1"/>
    <w:rsid w:val="00821A5E"/>
    <w:rsid w:val="00821DBC"/>
    <w:rsid w:val="008227D9"/>
    <w:rsid w:val="00822B99"/>
    <w:rsid w:val="00822ECD"/>
    <w:rsid w:val="008245CB"/>
    <w:rsid w:val="00824EF3"/>
    <w:rsid w:val="00826183"/>
    <w:rsid w:val="00826753"/>
    <w:rsid w:val="00826AF6"/>
    <w:rsid w:val="0083061E"/>
    <w:rsid w:val="00830B07"/>
    <w:rsid w:val="00833CC0"/>
    <w:rsid w:val="0083483D"/>
    <w:rsid w:val="0083639E"/>
    <w:rsid w:val="0083734B"/>
    <w:rsid w:val="008373CF"/>
    <w:rsid w:val="00837B87"/>
    <w:rsid w:val="00837C75"/>
    <w:rsid w:val="00837CAF"/>
    <w:rsid w:val="00837F8A"/>
    <w:rsid w:val="00840C3E"/>
    <w:rsid w:val="00841951"/>
    <w:rsid w:val="0084198B"/>
    <w:rsid w:val="00841DF0"/>
    <w:rsid w:val="00842546"/>
    <w:rsid w:val="00842AAC"/>
    <w:rsid w:val="00842BFE"/>
    <w:rsid w:val="00845025"/>
    <w:rsid w:val="00845039"/>
    <w:rsid w:val="00846A15"/>
    <w:rsid w:val="00846E23"/>
    <w:rsid w:val="0084750A"/>
    <w:rsid w:val="00847800"/>
    <w:rsid w:val="00847DD2"/>
    <w:rsid w:val="00850DB0"/>
    <w:rsid w:val="008510C5"/>
    <w:rsid w:val="00852953"/>
    <w:rsid w:val="008542A9"/>
    <w:rsid w:val="00855299"/>
    <w:rsid w:val="008556EB"/>
    <w:rsid w:val="00855E0D"/>
    <w:rsid w:val="008620F7"/>
    <w:rsid w:val="0086248D"/>
    <w:rsid w:val="00862F93"/>
    <w:rsid w:val="00864317"/>
    <w:rsid w:val="00864B45"/>
    <w:rsid w:val="008650F5"/>
    <w:rsid w:val="00865369"/>
    <w:rsid w:val="00866382"/>
    <w:rsid w:val="008671C9"/>
    <w:rsid w:val="00873BDD"/>
    <w:rsid w:val="00874B62"/>
    <w:rsid w:val="00874C42"/>
    <w:rsid w:val="00876705"/>
    <w:rsid w:val="00877B1E"/>
    <w:rsid w:val="00880D0C"/>
    <w:rsid w:val="008820B7"/>
    <w:rsid w:val="008824A4"/>
    <w:rsid w:val="0088309B"/>
    <w:rsid w:val="00883CF8"/>
    <w:rsid w:val="0088480B"/>
    <w:rsid w:val="00885725"/>
    <w:rsid w:val="00886E6E"/>
    <w:rsid w:val="00887302"/>
    <w:rsid w:val="00887AC0"/>
    <w:rsid w:val="00887D3F"/>
    <w:rsid w:val="00887D75"/>
    <w:rsid w:val="0089167D"/>
    <w:rsid w:val="00891D8C"/>
    <w:rsid w:val="00893C06"/>
    <w:rsid w:val="008957DB"/>
    <w:rsid w:val="008959DA"/>
    <w:rsid w:val="00897051"/>
    <w:rsid w:val="00897F6F"/>
    <w:rsid w:val="008A16FF"/>
    <w:rsid w:val="008A273D"/>
    <w:rsid w:val="008A2FE9"/>
    <w:rsid w:val="008A3951"/>
    <w:rsid w:val="008A571B"/>
    <w:rsid w:val="008A6248"/>
    <w:rsid w:val="008A6571"/>
    <w:rsid w:val="008B0547"/>
    <w:rsid w:val="008B0E24"/>
    <w:rsid w:val="008B15EB"/>
    <w:rsid w:val="008B2687"/>
    <w:rsid w:val="008B3B27"/>
    <w:rsid w:val="008B49F4"/>
    <w:rsid w:val="008B5324"/>
    <w:rsid w:val="008B5F69"/>
    <w:rsid w:val="008C08FB"/>
    <w:rsid w:val="008C0ADC"/>
    <w:rsid w:val="008C0FD0"/>
    <w:rsid w:val="008C114C"/>
    <w:rsid w:val="008C1D80"/>
    <w:rsid w:val="008C26C5"/>
    <w:rsid w:val="008C2F23"/>
    <w:rsid w:val="008C499B"/>
    <w:rsid w:val="008C6680"/>
    <w:rsid w:val="008C7FF3"/>
    <w:rsid w:val="008D00D2"/>
    <w:rsid w:val="008D179B"/>
    <w:rsid w:val="008D2C2A"/>
    <w:rsid w:val="008D4960"/>
    <w:rsid w:val="008D5C4F"/>
    <w:rsid w:val="008D6DC3"/>
    <w:rsid w:val="008D6F3C"/>
    <w:rsid w:val="008D7EC7"/>
    <w:rsid w:val="008E0116"/>
    <w:rsid w:val="008E0E92"/>
    <w:rsid w:val="008E1019"/>
    <w:rsid w:val="008E223E"/>
    <w:rsid w:val="008E22C3"/>
    <w:rsid w:val="008E504C"/>
    <w:rsid w:val="008E5E69"/>
    <w:rsid w:val="008F1FC2"/>
    <w:rsid w:val="008F2426"/>
    <w:rsid w:val="008F4F94"/>
    <w:rsid w:val="008F62F0"/>
    <w:rsid w:val="008F6A85"/>
    <w:rsid w:val="008F6F05"/>
    <w:rsid w:val="00902520"/>
    <w:rsid w:val="00902679"/>
    <w:rsid w:val="00902B43"/>
    <w:rsid w:val="00902B63"/>
    <w:rsid w:val="009030F0"/>
    <w:rsid w:val="00903158"/>
    <w:rsid w:val="00903A99"/>
    <w:rsid w:val="00904152"/>
    <w:rsid w:val="009042D5"/>
    <w:rsid w:val="00904566"/>
    <w:rsid w:val="0090482C"/>
    <w:rsid w:val="009049E9"/>
    <w:rsid w:val="0090517F"/>
    <w:rsid w:val="00905AB0"/>
    <w:rsid w:val="00906740"/>
    <w:rsid w:val="009068B8"/>
    <w:rsid w:val="00906AA7"/>
    <w:rsid w:val="00906AB7"/>
    <w:rsid w:val="00907954"/>
    <w:rsid w:val="00907983"/>
    <w:rsid w:val="00907B9C"/>
    <w:rsid w:val="00907EF6"/>
    <w:rsid w:val="00911727"/>
    <w:rsid w:val="00913DF0"/>
    <w:rsid w:val="00914194"/>
    <w:rsid w:val="0091585A"/>
    <w:rsid w:val="00916849"/>
    <w:rsid w:val="00916FFF"/>
    <w:rsid w:val="00917B13"/>
    <w:rsid w:val="00920D1F"/>
    <w:rsid w:val="00921B65"/>
    <w:rsid w:val="00922282"/>
    <w:rsid w:val="009249D1"/>
    <w:rsid w:val="00924AE6"/>
    <w:rsid w:val="00925180"/>
    <w:rsid w:val="00925380"/>
    <w:rsid w:val="009254CA"/>
    <w:rsid w:val="00925880"/>
    <w:rsid w:val="009259B8"/>
    <w:rsid w:val="00925A98"/>
    <w:rsid w:val="009271CF"/>
    <w:rsid w:val="00930A06"/>
    <w:rsid w:val="00931048"/>
    <w:rsid w:val="00934B6F"/>
    <w:rsid w:val="00936754"/>
    <w:rsid w:val="00936F44"/>
    <w:rsid w:val="0094031E"/>
    <w:rsid w:val="00940821"/>
    <w:rsid w:val="00940A73"/>
    <w:rsid w:val="00941593"/>
    <w:rsid w:val="0094271F"/>
    <w:rsid w:val="009429DA"/>
    <w:rsid w:val="009431E6"/>
    <w:rsid w:val="00945331"/>
    <w:rsid w:val="00945E4A"/>
    <w:rsid w:val="00946D6F"/>
    <w:rsid w:val="009471E6"/>
    <w:rsid w:val="009503E1"/>
    <w:rsid w:val="0095471E"/>
    <w:rsid w:val="009547F4"/>
    <w:rsid w:val="00954CCD"/>
    <w:rsid w:val="0095574F"/>
    <w:rsid w:val="00957634"/>
    <w:rsid w:val="0095786E"/>
    <w:rsid w:val="00957AE5"/>
    <w:rsid w:val="00957F73"/>
    <w:rsid w:val="0096079A"/>
    <w:rsid w:val="00960B24"/>
    <w:rsid w:val="00960F2A"/>
    <w:rsid w:val="00961591"/>
    <w:rsid w:val="00961830"/>
    <w:rsid w:val="00961FFD"/>
    <w:rsid w:val="009620FF"/>
    <w:rsid w:val="009627F3"/>
    <w:rsid w:val="00966EE4"/>
    <w:rsid w:val="00967AD4"/>
    <w:rsid w:val="00970A25"/>
    <w:rsid w:val="009711D8"/>
    <w:rsid w:val="00972EA0"/>
    <w:rsid w:val="009749DD"/>
    <w:rsid w:val="00974B52"/>
    <w:rsid w:val="0097668F"/>
    <w:rsid w:val="0098127C"/>
    <w:rsid w:val="00981332"/>
    <w:rsid w:val="00981661"/>
    <w:rsid w:val="009826AE"/>
    <w:rsid w:val="00982763"/>
    <w:rsid w:val="00983978"/>
    <w:rsid w:val="009850C7"/>
    <w:rsid w:val="009852BF"/>
    <w:rsid w:val="009867FA"/>
    <w:rsid w:val="00986A1D"/>
    <w:rsid w:val="009905D4"/>
    <w:rsid w:val="00990F82"/>
    <w:rsid w:val="009911E1"/>
    <w:rsid w:val="009924D0"/>
    <w:rsid w:val="009939CD"/>
    <w:rsid w:val="00993AA4"/>
    <w:rsid w:val="00993BE3"/>
    <w:rsid w:val="009A0544"/>
    <w:rsid w:val="009A07B0"/>
    <w:rsid w:val="009A0A09"/>
    <w:rsid w:val="009A0E77"/>
    <w:rsid w:val="009A139F"/>
    <w:rsid w:val="009A2620"/>
    <w:rsid w:val="009A2F38"/>
    <w:rsid w:val="009A455C"/>
    <w:rsid w:val="009A491E"/>
    <w:rsid w:val="009A4F51"/>
    <w:rsid w:val="009A7972"/>
    <w:rsid w:val="009B429B"/>
    <w:rsid w:val="009B4334"/>
    <w:rsid w:val="009B4364"/>
    <w:rsid w:val="009B50A4"/>
    <w:rsid w:val="009B5895"/>
    <w:rsid w:val="009B5DF1"/>
    <w:rsid w:val="009B671A"/>
    <w:rsid w:val="009B676F"/>
    <w:rsid w:val="009B6968"/>
    <w:rsid w:val="009B6A76"/>
    <w:rsid w:val="009B7DD3"/>
    <w:rsid w:val="009C1B68"/>
    <w:rsid w:val="009C1B89"/>
    <w:rsid w:val="009C24C6"/>
    <w:rsid w:val="009C347F"/>
    <w:rsid w:val="009C7F0E"/>
    <w:rsid w:val="009D00CA"/>
    <w:rsid w:val="009D17FD"/>
    <w:rsid w:val="009D2175"/>
    <w:rsid w:val="009D36E5"/>
    <w:rsid w:val="009D682D"/>
    <w:rsid w:val="009D7501"/>
    <w:rsid w:val="009D7674"/>
    <w:rsid w:val="009D7A61"/>
    <w:rsid w:val="009E02A2"/>
    <w:rsid w:val="009E032D"/>
    <w:rsid w:val="009E1E9D"/>
    <w:rsid w:val="009E216C"/>
    <w:rsid w:val="009E3020"/>
    <w:rsid w:val="009E4E56"/>
    <w:rsid w:val="009F0954"/>
    <w:rsid w:val="009F1747"/>
    <w:rsid w:val="009F22D1"/>
    <w:rsid w:val="009F3A30"/>
    <w:rsid w:val="009F3B08"/>
    <w:rsid w:val="009F3EA8"/>
    <w:rsid w:val="009F428C"/>
    <w:rsid w:val="009F5833"/>
    <w:rsid w:val="009F6055"/>
    <w:rsid w:val="009F7C85"/>
    <w:rsid w:val="00A015AB"/>
    <w:rsid w:val="00A01D2D"/>
    <w:rsid w:val="00A020FC"/>
    <w:rsid w:val="00A0346F"/>
    <w:rsid w:val="00A03AD2"/>
    <w:rsid w:val="00A04BB9"/>
    <w:rsid w:val="00A0547E"/>
    <w:rsid w:val="00A0555B"/>
    <w:rsid w:val="00A0751C"/>
    <w:rsid w:val="00A10279"/>
    <w:rsid w:val="00A10660"/>
    <w:rsid w:val="00A106EF"/>
    <w:rsid w:val="00A10999"/>
    <w:rsid w:val="00A120B3"/>
    <w:rsid w:val="00A13269"/>
    <w:rsid w:val="00A13E86"/>
    <w:rsid w:val="00A146B7"/>
    <w:rsid w:val="00A148FF"/>
    <w:rsid w:val="00A14C22"/>
    <w:rsid w:val="00A14DBF"/>
    <w:rsid w:val="00A154FE"/>
    <w:rsid w:val="00A15881"/>
    <w:rsid w:val="00A16155"/>
    <w:rsid w:val="00A167F1"/>
    <w:rsid w:val="00A16A76"/>
    <w:rsid w:val="00A171CB"/>
    <w:rsid w:val="00A1740D"/>
    <w:rsid w:val="00A17561"/>
    <w:rsid w:val="00A17954"/>
    <w:rsid w:val="00A17E14"/>
    <w:rsid w:val="00A20C69"/>
    <w:rsid w:val="00A21830"/>
    <w:rsid w:val="00A2290C"/>
    <w:rsid w:val="00A235A1"/>
    <w:rsid w:val="00A23615"/>
    <w:rsid w:val="00A241C3"/>
    <w:rsid w:val="00A25803"/>
    <w:rsid w:val="00A261AC"/>
    <w:rsid w:val="00A26738"/>
    <w:rsid w:val="00A2681E"/>
    <w:rsid w:val="00A27D14"/>
    <w:rsid w:val="00A300F5"/>
    <w:rsid w:val="00A3181C"/>
    <w:rsid w:val="00A3208E"/>
    <w:rsid w:val="00A327DD"/>
    <w:rsid w:val="00A32FFD"/>
    <w:rsid w:val="00A3307A"/>
    <w:rsid w:val="00A331BC"/>
    <w:rsid w:val="00A336FF"/>
    <w:rsid w:val="00A347AF"/>
    <w:rsid w:val="00A349C9"/>
    <w:rsid w:val="00A358F6"/>
    <w:rsid w:val="00A35C02"/>
    <w:rsid w:val="00A40314"/>
    <w:rsid w:val="00A4121E"/>
    <w:rsid w:val="00A4156F"/>
    <w:rsid w:val="00A4253F"/>
    <w:rsid w:val="00A42858"/>
    <w:rsid w:val="00A429FF"/>
    <w:rsid w:val="00A42BBA"/>
    <w:rsid w:val="00A43956"/>
    <w:rsid w:val="00A445FB"/>
    <w:rsid w:val="00A44C76"/>
    <w:rsid w:val="00A46FD1"/>
    <w:rsid w:val="00A47C27"/>
    <w:rsid w:val="00A50F78"/>
    <w:rsid w:val="00A51841"/>
    <w:rsid w:val="00A51859"/>
    <w:rsid w:val="00A51FED"/>
    <w:rsid w:val="00A521B2"/>
    <w:rsid w:val="00A52257"/>
    <w:rsid w:val="00A53C5E"/>
    <w:rsid w:val="00A546DE"/>
    <w:rsid w:val="00A54FA3"/>
    <w:rsid w:val="00A610CC"/>
    <w:rsid w:val="00A61706"/>
    <w:rsid w:val="00A6307B"/>
    <w:rsid w:val="00A64240"/>
    <w:rsid w:val="00A673F3"/>
    <w:rsid w:val="00A67A04"/>
    <w:rsid w:val="00A70B5E"/>
    <w:rsid w:val="00A7309B"/>
    <w:rsid w:val="00A730B1"/>
    <w:rsid w:val="00A7446D"/>
    <w:rsid w:val="00A769DD"/>
    <w:rsid w:val="00A77B90"/>
    <w:rsid w:val="00A77F69"/>
    <w:rsid w:val="00A81386"/>
    <w:rsid w:val="00A8199D"/>
    <w:rsid w:val="00A81BB4"/>
    <w:rsid w:val="00A82AA1"/>
    <w:rsid w:val="00A83455"/>
    <w:rsid w:val="00A847B6"/>
    <w:rsid w:val="00A84EBE"/>
    <w:rsid w:val="00A8615C"/>
    <w:rsid w:val="00A86AA8"/>
    <w:rsid w:val="00A87631"/>
    <w:rsid w:val="00A87822"/>
    <w:rsid w:val="00A87C52"/>
    <w:rsid w:val="00A90F50"/>
    <w:rsid w:val="00A9488A"/>
    <w:rsid w:val="00A948DC"/>
    <w:rsid w:val="00A95F8D"/>
    <w:rsid w:val="00A97FB9"/>
    <w:rsid w:val="00AA1E98"/>
    <w:rsid w:val="00AA3495"/>
    <w:rsid w:val="00AA3A2F"/>
    <w:rsid w:val="00AA3D40"/>
    <w:rsid w:val="00AA3E60"/>
    <w:rsid w:val="00AA3FE6"/>
    <w:rsid w:val="00AA470B"/>
    <w:rsid w:val="00AA486F"/>
    <w:rsid w:val="00AA4DD3"/>
    <w:rsid w:val="00AA4E0D"/>
    <w:rsid w:val="00AA51C1"/>
    <w:rsid w:val="00AA7600"/>
    <w:rsid w:val="00AA7A54"/>
    <w:rsid w:val="00AB0352"/>
    <w:rsid w:val="00AB10EA"/>
    <w:rsid w:val="00AB172B"/>
    <w:rsid w:val="00AB1871"/>
    <w:rsid w:val="00AB18E8"/>
    <w:rsid w:val="00AB29EE"/>
    <w:rsid w:val="00AB2E54"/>
    <w:rsid w:val="00AB312D"/>
    <w:rsid w:val="00AB38D4"/>
    <w:rsid w:val="00AB39D6"/>
    <w:rsid w:val="00AB524C"/>
    <w:rsid w:val="00AB61B5"/>
    <w:rsid w:val="00AC1A02"/>
    <w:rsid w:val="00AC3507"/>
    <w:rsid w:val="00AC3E5C"/>
    <w:rsid w:val="00AC3E8E"/>
    <w:rsid w:val="00AC5F21"/>
    <w:rsid w:val="00AC6063"/>
    <w:rsid w:val="00AC6078"/>
    <w:rsid w:val="00AC707A"/>
    <w:rsid w:val="00AC70D5"/>
    <w:rsid w:val="00AC77F6"/>
    <w:rsid w:val="00AC7AB4"/>
    <w:rsid w:val="00AD06BC"/>
    <w:rsid w:val="00AD0CC4"/>
    <w:rsid w:val="00AD6641"/>
    <w:rsid w:val="00AD6942"/>
    <w:rsid w:val="00AD7545"/>
    <w:rsid w:val="00AE4002"/>
    <w:rsid w:val="00AE4D46"/>
    <w:rsid w:val="00AE5200"/>
    <w:rsid w:val="00AE5247"/>
    <w:rsid w:val="00AE6255"/>
    <w:rsid w:val="00AE6377"/>
    <w:rsid w:val="00AE6547"/>
    <w:rsid w:val="00AE6E80"/>
    <w:rsid w:val="00AE7B58"/>
    <w:rsid w:val="00AE7C92"/>
    <w:rsid w:val="00AF05DD"/>
    <w:rsid w:val="00AF0BDC"/>
    <w:rsid w:val="00AF1F32"/>
    <w:rsid w:val="00AF1F3E"/>
    <w:rsid w:val="00AF32C3"/>
    <w:rsid w:val="00AF3995"/>
    <w:rsid w:val="00AF42A0"/>
    <w:rsid w:val="00AF43AE"/>
    <w:rsid w:val="00AF43C9"/>
    <w:rsid w:val="00AF4E63"/>
    <w:rsid w:val="00AF52CB"/>
    <w:rsid w:val="00AF55CB"/>
    <w:rsid w:val="00AF5C92"/>
    <w:rsid w:val="00AF76ED"/>
    <w:rsid w:val="00B002F5"/>
    <w:rsid w:val="00B00ECA"/>
    <w:rsid w:val="00B0160A"/>
    <w:rsid w:val="00B03074"/>
    <w:rsid w:val="00B030C1"/>
    <w:rsid w:val="00B033E9"/>
    <w:rsid w:val="00B03A7D"/>
    <w:rsid w:val="00B0689E"/>
    <w:rsid w:val="00B07747"/>
    <w:rsid w:val="00B1038B"/>
    <w:rsid w:val="00B109EA"/>
    <w:rsid w:val="00B10A27"/>
    <w:rsid w:val="00B10E3E"/>
    <w:rsid w:val="00B10F6F"/>
    <w:rsid w:val="00B115C3"/>
    <w:rsid w:val="00B11C6E"/>
    <w:rsid w:val="00B121A7"/>
    <w:rsid w:val="00B127B7"/>
    <w:rsid w:val="00B12C28"/>
    <w:rsid w:val="00B12E3B"/>
    <w:rsid w:val="00B14782"/>
    <w:rsid w:val="00B16300"/>
    <w:rsid w:val="00B16A71"/>
    <w:rsid w:val="00B20333"/>
    <w:rsid w:val="00B21865"/>
    <w:rsid w:val="00B2441B"/>
    <w:rsid w:val="00B25249"/>
    <w:rsid w:val="00B25E5E"/>
    <w:rsid w:val="00B2710D"/>
    <w:rsid w:val="00B27518"/>
    <w:rsid w:val="00B306D0"/>
    <w:rsid w:val="00B31E51"/>
    <w:rsid w:val="00B3234A"/>
    <w:rsid w:val="00B32B0F"/>
    <w:rsid w:val="00B33643"/>
    <w:rsid w:val="00B354B5"/>
    <w:rsid w:val="00B35785"/>
    <w:rsid w:val="00B35970"/>
    <w:rsid w:val="00B367BB"/>
    <w:rsid w:val="00B37B83"/>
    <w:rsid w:val="00B400F0"/>
    <w:rsid w:val="00B41D03"/>
    <w:rsid w:val="00B41E98"/>
    <w:rsid w:val="00B42F28"/>
    <w:rsid w:val="00B434B4"/>
    <w:rsid w:val="00B4488A"/>
    <w:rsid w:val="00B45DE2"/>
    <w:rsid w:val="00B45DF0"/>
    <w:rsid w:val="00B46DF6"/>
    <w:rsid w:val="00B4718A"/>
    <w:rsid w:val="00B478FF"/>
    <w:rsid w:val="00B47E6B"/>
    <w:rsid w:val="00B506D3"/>
    <w:rsid w:val="00B514EE"/>
    <w:rsid w:val="00B515AE"/>
    <w:rsid w:val="00B52BB1"/>
    <w:rsid w:val="00B54FE3"/>
    <w:rsid w:val="00B551DF"/>
    <w:rsid w:val="00B55ECA"/>
    <w:rsid w:val="00B60701"/>
    <w:rsid w:val="00B60E3E"/>
    <w:rsid w:val="00B61936"/>
    <w:rsid w:val="00B62B35"/>
    <w:rsid w:val="00B63190"/>
    <w:rsid w:val="00B63346"/>
    <w:rsid w:val="00B64951"/>
    <w:rsid w:val="00B65554"/>
    <w:rsid w:val="00B66587"/>
    <w:rsid w:val="00B71376"/>
    <w:rsid w:val="00B71699"/>
    <w:rsid w:val="00B7192E"/>
    <w:rsid w:val="00B7449B"/>
    <w:rsid w:val="00B74899"/>
    <w:rsid w:val="00B7511D"/>
    <w:rsid w:val="00B76980"/>
    <w:rsid w:val="00B773BA"/>
    <w:rsid w:val="00B808F1"/>
    <w:rsid w:val="00B80BE9"/>
    <w:rsid w:val="00B8190D"/>
    <w:rsid w:val="00B8223C"/>
    <w:rsid w:val="00B8250D"/>
    <w:rsid w:val="00B832EC"/>
    <w:rsid w:val="00B8369D"/>
    <w:rsid w:val="00B85545"/>
    <w:rsid w:val="00B85901"/>
    <w:rsid w:val="00B8597F"/>
    <w:rsid w:val="00B8650D"/>
    <w:rsid w:val="00B86D7A"/>
    <w:rsid w:val="00B872B7"/>
    <w:rsid w:val="00B90CE1"/>
    <w:rsid w:val="00B90E85"/>
    <w:rsid w:val="00B91DBC"/>
    <w:rsid w:val="00B92787"/>
    <w:rsid w:val="00B9284D"/>
    <w:rsid w:val="00B92B8A"/>
    <w:rsid w:val="00B93A2F"/>
    <w:rsid w:val="00B93C3D"/>
    <w:rsid w:val="00B93ECA"/>
    <w:rsid w:val="00B95B35"/>
    <w:rsid w:val="00BA0D1B"/>
    <w:rsid w:val="00BA0DEA"/>
    <w:rsid w:val="00BA1B2E"/>
    <w:rsid w:val="00BA1EEE"/>
    <w:rsid w:val="00BA3932"/>
    <w:rsid w:val="00BA4162"/>
    <w:rsid w:val="00BA4990"/>
    <w:rsid w:val="00BA4B2D"/>
    <w:rsid w:val="00BA4C2B"/>
    <w:rsid w:val="00BA4C68"/>
    <w:rsid w:val="00BA550E"/>
    <w:rsid w:val="00BA5C2E"/>
    <w:rsid w:val="00BA6B23"/>
    <w:rsid w:val="00BA7CE7"/>
    <w:rsid w:val="00BB0231"/>
    <w:rsid w:val="00BB0A2A"/>
    <w:rsid w:val="00BB1BF4"/>
    <w:rsid w:val="00BB1E96"/>
    <w:rsid w:val="00BB22C1"/>
    <w:rsid w:val="00BB4E27"/>
    <w:rsid w:val="00BB6BE9"/>
    <w:rsid w:val="00BB6EFD"/>
    <w:rsid w:val="00BB78F9"/>
    <w:rsid w:val="00BC08AB"/>
    <w:rsid w:val="00BC14A8"/>
    <w:rsid w:val="00BC178E"/>
    <w:rsid w:val="00BC1DA8"/>
    <w:rsid w:val="00BC1EA7"/>
    <w:rsid w:val="00BC31C6"/>
    <w:rsid w:val="00BC553B"/>
    <w:rsid w:val="00BC718F"/>
    <w:rsid w:val="00BC7191"/>
    <w:rsid w:val="00BD0454"/>
    <w:rsid w:val="00BD05C7"/>
    <w:rsid w:val="00BD0A1A"/>
    <w:rsid w:val="00BD353A"/>
    <w:rsid w:val="00BD40F6"/>
    <w:rsid w:val="00BD491A"/>
    <w:rsid w:val="00BD5A3B"/>
    <w:rsid w:val="00BD65A6"/>
    <w:rsid w:val="00BD7155"/>
    <w:rsid w:val="00BD7EAF"/>
    <w:rsid w:val="00BE1407"/>
    <w:rsid w:val="00BE293B"/>
    <w:rsid w:val="00BE32BB"/>
    <w:rsid w:val="00BE32EB"/>
    <w:rsid w:val="00BE576D"/>
    <w:rsid w:val="00BE5F62"/>
    <w:rsid w:val="00BE68A2"/>
    <w:rsid w:val="00BE6F48"/>
    <w:rsid w:val="00BE7319"/>
    <w:rsid w:val="00BE7960"/>
    <w:rsid w:val="00BF0720"/>
    <w:rsid w:val="00BF2FFA"/>
    <w:rsid w:val="00BF4E21"/>
    <w:rsid w:val="00BF6322"/>
    <w:rsid w:val="00BF64FA"/>
    <w:rsid w:val="00BF6EE3"/>
    <w:rsid w:val="00C00449"/>
    <w:rsid w:val="00C00517"/>
    <w:rsid w:val="00C0052D"/>
    <w:rsid w:val="00C049C0"/>
    <w:rsid w:val="00C05277"/>
    <w:rsid w:val="00C05751"/>
    <w:rsid w:val="00C05C53"/>
    <w:rsid w:val="00C061F8"/>
    <w:rsid w:val="00C07EED"/>
    <w:rsid w:val="00C10A0E"/>
    <w:rsid w:val="00C11382"/>
    <w:rsid w:val="00C1190F"/>
    <w:rsid w:val="00C119F0"/>
    <w:rsid w:val="00C11A11"/>
    <w:rsid w:val="00C12002"/>
    <w:rsid w:val="00C12628"/>
    <w:rsid w:val="00C13C31"/>
    <w:rsid w:val="00C13CD0"/>
    <w:rsid w:val="00C14440"/>
    <w:rsid w:val="00C15EA3"/>
    <w:rsid w:val="00C1613E"/>
    <w:rsid w:val="00C171F3"/>
    <w:rsid w:val="00C1757D"/>
    <w:rsid w:val="00C17653"/>
    <w:rsid w:val="00C17B41"/>
    <w:rsid w:val="00C20364"/>
    <w:rsid w:val="00C2200E"/>
    <w:rsid w:val="00C2256B"/>
    <w:rsid w:val="00C22B06"/>
    <w:rsid w:val="00C24175"/>
    <w:rsid w:val="00C2450F"/>
    <w:rsid w:val="00C24FFC"/>
    <w:rsid w:val="00C257E8"/>
    <w:rsid w:val="00C258CA"/>
    <w:rsid w:val="00C2711F"/>
    <w:rsid w:val="00C272C8"/>
    <w:rsid w:val="00C27CB0"/>
    <w:rsid w:val="00C27DD1"/>
    <w:rsid w:val="00C3116A"/>
    <w:rsid w:val="00C31582"/>
    <w:rsid w:val="00C33CF7"/>
    <w:rsid w:val="00C3707E"/>
    <w:rsid w:val="00C37818"/>
    <w:rsid w:val="00C40486"/>
    <w:rsid w:val="00C411B1"/>
    <w:rsid w:val="00C4234A"/>
    <w:rsid w:val="00C42B74"/>
    <w:rsid w:val="00C435B6"/>
    <w:rsid w:val="00C43C6B"/>
    <w:rsid w:val="00C446F0"/>
    <w:rsid w:val="00C45229"/>
    <w:rsid w:val="00C455D6"/>
    <w:rsid w:val="00C4607A"/>
    <w:rsid w:val="00C4663E"/>
    <w:rsid w:val="00C46C67"/>
    <w:rsid w:val="00C47A1C"/>
    <w:rsid w:val="00C47E06"/>
    <w:rsid w:val="00C51F4C"/>
    <w:rsid w:val="00C5291D"/>
    <w:rsid w:val="00C53C71"/>
    <w:rsid w:val="00C5494B"/>
    <w:rsid w:val="00C55148"/>
    <w:rsid w:val="00C56688"/>
    <w:rsid w:val="00C56BE8"/>
    <w:rsid w:val="00C5763B"/>
    <w:rsid w:val="00C6049E"/>
    <w:rsid w:val="00C6357C"/>
    <w:rsid w:val="00C64309"/>
    <w:rsid w:val="00C644E7"/>
    <w:rsid w:val="00C656DA"/>
    <w:rsid w:val="00C65D01"/>
    <w:rsid w:val="00C664BA"/>
    <w:rsid w:val="00C67DBD"/>
    <w:rsid w:val="00C71ACD"/>
    <w:rsid w:val="00C72FDE"/>
    <w:rsid w:val="00C73800"/>
    <w:rsid w:val="00C743B3"/>
    <w:rsid w:val="00C74492"/>
    <w:rsid w:val="00C7469E"/>
    <w:rsid w:val="00C7538D"/>
    <w:rsid w:val="00C7547F"/>
    <w:rsid w:val="00C7678F"/>
    <w:rsid w:val="00C7793D"/>
    <w:rsid w:val="00C77A0C"/>
    <w:rsid w:val="00C8000E"/>
    <w:rsid w:val="00C8301D"/>
    <w:rsid w:val="00C83EE6"/>
    <w:rsid w:val="00C842BE"/>
    <w:rsid w:val="00C845D1"/>
    <w:rsid w:val="00C84C96"/>
    <w:rsid w:val="00C86613"/>
    <w:rsid w:val="00C8724F"/>
    <w:rsid w:val="00C907F6"/>
    <w:rsid w:val="00C91325"/>
    <w:rsid w:val="00C93AAE"/>
    <w:rsid w:val="00C97CEE"/>
    <w:rsid w:val="00CA03CC"/>
    <w:rsid w:val="00CA17DB"/>
    <w:rsid w:val="00CA2AE4"/>
    <w:rsid w:val="00CA2CB2"/>
    <w:rsid w:val="00CA53EC"/>
    <w:rsid w:val="00CA5BAD"/>
    <w:rsid w:val="00CA5D16"/>
    <w:rsid w:val="00CA5F21"/>
    <w:rsid w:val="00CA6252"/>
    <w:rsid w:val="00CA7786"/>
    <w:rsid w:val="00CA7A50"/>
    <w:rsid w:val="00CA7F4F"/>
    <w:rsid w:val="00CB001B"/>
    <w:rsid w:val="00CB396D"/>
    <w:rsid w:val="00CB5E0C"/>
    <w:rsid w:val="00CB6CD9"/>
    <w:rsid w:val="00CB7067"/>
    <w:rsid w:val="00CB717E"/>
    <w:rsid w:val="00CB754D"/>
    <w:rsid w:val="00CB773F"/>
    <w:rsid w:val="00CB7813"/>
    <w:rsid w:val="00CB7BDC"/>
    <w:rsid w:val="00CB7E2F"/>
    <w:rsid w:val="00CC0FE8"/>
    <w:rsid w:val="00CC1983"/>
    <w:rsid w:val="00CC1E2A"/>
    <w:rsid w:val="00CC3D09"/>
    <w:rsid w:val="00CC5544"/>
    <w:rsid w:val="00CC575E"/>
    <w:rsid w:val="00CC72FB"/>
    <w:rsid w:val="00CC7A8D"/>
    <w:rsid w:val="00CC7CAB"/>
    <w:rsid w:val="00CD42E6"/>
    <w:rsid w:val="00CD5D05"/>
    <w:rsid w:val="00CD73D7"/>
    <w:rsid w:val="00CD7B9F"/>
    <w:rsid w:val="00CE021C"/>
    <w:rsid w:val="00CE206E"/>
    <w:rsid w:val="00CE2216"/>
    <w:rsid w:val="00CE3BC6"/>
    <w:rsid w:val="00CE3ECC"/>
    <w:rsid w:val="00CE4141"/>
    <w:rsid w:val="00CE4146"/>
    <w:rsid w:val="00CE434C"/>
    <w:rsid w:val="00CE4B45"/>
    <w:rsid w:val="00CE6211"/>
    <w:rsid w:val="00CE6836"/>
    <w:rsid w:val="00CE758D"/>
    <w:rsid w:val="00CE7CB1"/>
    <w:rsid w:val="00CE7E72"/>
    <w:rsid w:val="00CF0584"/>
    <w:rsid w:val="00CF0A10"/>
    <w:rsid w:val="00CF112B"/>
    <w:rsid w:val="00CF1962"/>
    <w:rsid w:val="00CF1F07"/>
    <w:rsid w:val="00CF21FE"/>
    <w:rsid w:val="00CF3842"/>
    <w:rsid w:val="00CF3A41"/>
    <w:rsid w:val="00CF447D"/>
    <w:rsid w:val="00CF4743"/>
    <w:rsid w:val="00CF64F7"/>
    <w:rsid w:val="00CF6B2C"/>
    <w:rsid w:val="00D006F4"/>
    <w:rsid w:val="00D013B3"/>
    <w:rsid w:val="00D0179C"/>
    <w:rsid w:val="00D018A6"/>
    <w:rsid w:val="00D01A11"/>
    <w:rsid w:val="00D02180"/>
    <w:rsid w:val="00D03B25"/>
    <w:rsid w:val="00D03CF1"/>
    <w:rsid w:val="00D04290"/>
    <w:rsid w:val="00D0474B"/>
    <w:rsid w:val="00D058D6"/>
    <w:rsid w:val="00D065E8"/>
    <w:rsid w:val="00D072F8"/>
    <w:rsid w:val="00D07D41"/>
    <w:rsid w:val="00D07FCA"/>
    <w:rsid w:val="00D104F0"/>
    <w:rsid w:val="00D112C6"/>
    <w:rsid w:val="00D11972"/>
    <w:rsid w:val="00D13D37"/>
    <w:rsid w:val="00D14C5B"/>
    <w:rsid w:val="00D15A21"/>
    <w:rsid w:val="00D15BEE"/>
    <w:rsid w:val="00D15F45"/>
    <w:rsid w:val="00D16462"/>
    <w:rsid w:val="00D168B8"/>
    <w:rsid w:val="00D16CC9"/>
    <w:rsid w:val="00D16F22"/>
    <w:rsid w:val="00D179D4"/>
    <w:rsid w:val="00D179FC"/>
    <w:rsid w:val="00D17D1F"/>
    <w:rsid w:val="00D21099"/>
    <w:rsid w:val="00D22973"/>
    <w:rsid w:val="00D242B8"/>
    <w:rsid w:val="00D24ED4"/>
    <w:rsid w:val="00D26928"/>
    <w:rsid w:val="00D26A53"/>
    <w:rsid w:val="00D276E6"/>
    <w:rsid w:val="00D279A0"/>
    <w:rsid w:val="00D320E7"/>
    <w:rsid w:val="00D3261E"/>
    <w:rsid w:val="00D32CCF"/>
    <w:rsid w:val="00D347CD"/>
    <w:rsid w:val="00D353ED"/>
    <w:rsid w:val="00D35CB3"/>
    <w:rsid w:val="00D36466"/>
    <w:rsid w:val="00D36C4A"/>
    <w:rsid w:val="00D373E0"/>
    <w:rsid w:val="00D37666"/>
    <w:rsid w:val="00D37F48"/>
    <w:rsid w:val="00D41FE8"/>
    <w:rsid w:val="00D4286C"/>
    <w:rsid w:val="00D4381D"/>
    <w:rsid w:val="00D43FAC"/>
    <w:rsid w:val="00D44B3E"/>
    <w:rsid w:val="00D45900"/>
    <w:rsid w:val="00D46435"/>
    <w:rsid w:val="00D46693"/>
    <w:rsid w:val="00D46CE9"/>
    <w:rsid w:val="00D47301"/>
    <w:rsid w:val="00D4737F"/>
    <w:rsid w:val="00D47C53"/>
    <w:rsid w:val="00D523A6"/>
    <w:rsid w:val="00D52500"/>
    <w:rsid w:val="00D52687"/>
    <w:rsid w:val="00D52B27"/>
    <w:rsid w:val="00D53F11"/>
    <w:rsid w:val="00D6014E"/>
    <w:rsid w:val="00D62806"/>
    <w:rsid w:val="00D641C0"/>
    <w:rsid w:val="00D6502F"/>
    <w:rsid w:val="00D655D5"/>
    <w:rsid w:val="00D656A9"/>
    <w:rsid w:val="00D65A8B"/>
    <w:rsid w:val="00D67BAC"/>
    <w:rsid w:val="00D70E4E"/>
    <w:rsid w:val="00D70F7A"/>
    <w:rsid w:val="00D7181E"/>
    <w:rsid w:val="00D71D16"/>
    <w:rsid w:val="00D740E3"/>
    <w:rsid w:val="00D74C1E"/>
    <w:rsid w:val="00D74ED7"/>
    <w:rsid w:val="00D758AB"/>
    <w:rsid w:val="00D77A8A"/>
    <w:rsid w:val="00D77AD1"/>
    <w:rsid w:val="00D80476"/>
    <w:rsid w:val="00D808DE"/>
    <w:rsid w:val="00D82179"/>
    <w:rsid w:val="00D831D8"/>
    <w:rsid w:val="00D83204"/>
    <w:rsid w:val="00D834DD"/>
    <w:rsid w:val="00D848D9"/>
    <w:rsid w:val="00D85329"/>
    <w:rsid w:val="00D85BAE"/>
    <w:rsid w:val="00D85DF4"/>
    <w:rsid w:val="00D861C5"/>
    <w:rsid w:val="00D86367"/>
    <w:rsid w:val="00D87022"/>
    <w:rsid w:val="00D87B9F"/>
    <w:rsid w:val="00D91995"/>
    <w:rsid w:val="00D91A60"/>
    <w:rsid w:val="00D932D3"/>
    <w:rsid w:val="00D94563"/>
    <w:rsid w:val="00D949B1"/>
    <w:rsid w:val="00D94A65"/>
    <w:rsid w:val="00D953DF"/>
    <w:rsid w:val="00D95426"/>
    <w:rsid w:val="00D95C19"/>
    <w:rsid w:val="00D97756"/>
    <w:rsid w:val="00DA0A41"/>
    <w:rsid w:val="00DA11F2"/>
    <w:rsid w:val="00DA3945"/>
    <w:rsid w:val="00DA40EF"/>
    <w:rsid w:val="00DA4DE9"/>
    <w:rsid w:val="00DA5633"/>
    <w:rsid w:val="00DA67FF"/>
    <w:rsid w:val="00DA71E4"/>
    <w:rsid w:val="00DA7561"/>
    <w:rsid w:val="00DA78A0"/>
    <w:rsid w:val="00DB0B44"/>
    <w:rsid w:val="00DB1E75"/>
    <w:rsid w:val="00DB3D57"/>
    <w:rsid w:val="00DB3DC5"/>
    <w:rsid w:val="00DB633B"/>
    <w:rsid w:val="00DB6528"/>
    <w:rsid w:val="00DB6602"/>
    <w:rsid w:val="00DB720F"/>
    <w:rsid w:val="00DB7BFB"/>
    <w:rsid w:val="00DC1FC5"/>
    <w:rsid w:val="00DC22BF"/>
    <w:rsid w:val="00DC262C"/>
    <w:rsid w:val="00DC28AF"/>
    <w:rsid w:val="00DC52DB"/>
    <w:rsid w:val="00DC6448"/>
    <w:rsid w:val="00DC6D26"/>
    <w:rsid w:val="00DC6DE2"/>
    <w:rsid w:val="00DD07F4"/>
    <w:rsid w:val="00DD0C2F"/>
    <w:rsid w:val="00DD12A0"/>
    <w:rsid w:val="00DD1535"/>
    <w:rsid w:val="00DD1B37"/>
    <w:rsid w:val="00DD2C31"/>
    <w:rsid w:val="00DD42C3"/>
    <w:rsid w:val="00DD44EA"/>
    <w:rsid w:val="00DD4781"/>
    <w:rsid w:val="00DD4DD3"/>
    <w:rsid w:val="00DD5DD2"/>
    <w:rsid w:val="00DD660C"/>
    <w:rsid w:val="00DD692A"/>
    <w:rsid w:val="00DD6F87"/>
    <w:rsid w:val="00DD6FA0"/>
    <w:rsid w:val="00DE2B38"/>
    <w:rsid w:val="00DE321E"/>
    <w:rsid w:val="00DE34B4"/>
    <w:rsid w:val="00DE3955"/>
    <w:rsid w:val="00DE45D2"/>
    <w:rsid w:val="00DE4A4D"/>
    <w:rsid w:val="00DE6F25"/>
    <w:rsid w:val="00DF092C"/>
    <w:rsid w:val="00DF30CE"/>
    <w:rsid w:val="00DF329B"/>
    <w:rsid w:val="00DF3E0C"/>
    <w:rsid w:val="00DF544A"/>
    <w:rsid w:val="00DF5493"/>
    <w:rsid w:val="00DF7831"/>
    <w:rsid w:val="00DF7FD7"/>
    <w:rsid w:val="00E00E24"/>
    <w:rsid w:val="00E017E6"/>
    <w:rsid w:val="00E019A3"/>
    <w:rsid w:val="00E01CFD"/>
    <w:rsid w:val="00E01D08"/>
    <w:rsid w:val="00E020A4"/>
    <w:rsid w:val="00E03B6E"/>
    <w:rsid w:val="00E10A13"/>
    <w:rsid w:val="00E10ACE"/>
    <w:rsid w:val="00E14C2B"/>
    <w:rsid w:val="00E15C08"/>
    <w:rsid w:val="00E15D93"/>
    <w:rsid w:val="00E16078"/>
    <w:rsid w:val="00E16E86"/>
    <w:rsid w:val="00E16EAA"/>
    <w:rsid w:val="00E17221"/>
    <w:rsid w:val="00E2152F"/>
    <w:rsid w:val="00E2216F"/>
    <w:rsid w:val="00E22463"/>
    <w:rsid w:val="00E229EE"/>
    <w:rsid w:val="00E23544"/>
    <w:rsid w:val="00E2356D"/>
    <w:rsid w:val="00E23EC0"/>
    <w:rsid w:val="00E242F9"/>
    <w:rsid w:val="00E24B04"/>
    <w:rsid w:val="00E25552"/>
    <w:rsid w:val="00E2579B"/>
    <w:rsid w:val="00E262EC"/>
    <w:rsid w:val="00E274E4"/>
    <w:rsid w:val="00E27E23"/>
    <w:rsid w:val="00E31E89"/>
    <w:rsid w:val="00E31F92"/>
    <w:rsid w:val="00E321C3"/>
    <w:rsid w:val="00E3293C"/>
    <w:rsid w:val="00E32FA2"/>
    <w:rsid w:val="00E3568B"/>
    <w:rsid w:val="00E36665"/>
    <w:rsid w:val="00E366E3"/>
    <w:rsid w:val="00E370C1"/>
    <w:rsid w:val="00E400F1"/>
    <w:rsid w:val="00E40134"/>
    <w:rsid w:val="00E413CE"/>
    <w:rsid w:val="00E4148D"/>
    <w:rsid w:val="00E4248A"/>
    <w:rsid w:val="00E4300E"/>
    <w:rsid w:val="00E43192"/>
    <w:rsid w:val="00E43204"/>
    <w:rsid w:val="00E4374A"/>
    <w:rsid w:val="00E4517A"/>
    <w:rsid w:val="00E45D94"/>
    <w:rsid w:val="00E45F9B"/>
    <w:rsid w:val="00E46DC7"/>
    <w:rsid w:val="00E52CBF"/>
    <w:rsid w:val="00E52ECE"/>
    <w:rsid w:val="00E532A6"/>
    <w:rsid w:val="00E54AFA"/>
    <w:rsid w:val="00E573D9"/>
    <w:rsid w:val="00E57641"/>
    <w:rsid w:val="00E62D30"/>
    <w:rsid w:val="00E637D9"/>
    <w:rsid w:val="00E63E29"/>
    <w:rsid w:val="00E6498A"/>
    <w:rsid w:val="00E64A54"/>
    <w:rsid w:val="00E64E23"/>
    <w:rsid w:val="00E6650F"/>
    <w:rsid w:val="00E6700F"/>
    <w:rsid w:val="00E6784B"/>
    <w:rsid w:val="00E67918"/>
    <w:rsid w:val="00E7167C"/>
    <w:rsid w:val="00E72A36"/>
    <w:rsid w:val="00E7366B"/>
    <w:rsid w:val="00E73C5D"/>
    <w:rsid w:val="00E74047"/>
    <w:rsid w:val="00E74C75"/>
    <w:rsid w:val="00E74DAE"/>
    <w:rsid w:val="00E75B18"/>
    <w:rsid w:val="00E77F86"/>
    <w:rsid w:val="00E804FF"/>
    <w:rsid w:val="00E81306"/>
    <w:rsid w:val="00E81C51"/>
    <w:rsid w:val="00E81EA1"/>
    <w:rsid w:val="00E8299A"/>
    <w:rsid w:val="00E8361F"/>
    <w:rsid w:val="00E83C3A"/>
    <w:rsid w:val="00E83EB6"/>
    <w:rsid w:val="00E849EA"/>
    <w:rsid w:val="00E8523A"/>
    <w:rsid w:val="00E85653"/>
    <w:rsid w:val="00E9038C"/>
    <w:rsid w:val="00E90727"/>
    <w:rsid w:val="00E908B2"/>
    <w:rsid w:val="00E9361E"/>
    <w:rsid w:val="00E93E8E"/>
    <w:rsid w:val="00E949B3"/>
    <w:rsid w:val="00E951F0"/>
    <w:rsid w:val="00E9553F"/>
    <w:rsid w:val="00E9713B"/>
    <w:rsid w:val="00EA2447"/>
    <w:rsid w:val="00EA28E3"/>
    <w:rsid w:val="00EA3026"/>
    <w:rsid w:val="00EA436B"/>
    <w:rsid w:val="00EA45FC"/>
    <w:rsid w:val="00EA4D66"/>
    <w:rsid w:val="00EA57DF"/>
    <w:rsid w:val="00EA5AA9"/>
    <w:rsid w:val="00EA6312"/>
    <w:rsid w:val="00EA6ECF"/>
    <w:rsid w:val="00EB1A6B"/>
    <w:rsid w:val="00EB21DE"/>
    <w:rsid w:val="00EB2283"/>
    <w:rsid w:val="00EB2901"/>
    <w:rsid w:val="00EB3C75"/>
    <w:rsid w:val="00EB40B8"/>
    <w:rsid w:val="00EB480E"/>
    <w:rsid w:val="00EB554D"/>
    <w:rsid w:val="00EB5F56"/>
    <w:rsid w:val="00EB64EF"/>
    <w:rsid w:val="00EC1B6E"/>
    <w:rsid w:val="00EC1C80"/>
    <w:rsid w:val="00EC5253"/>
    <w:rsid w:val="00EC5915"/>
    <w:rsid w:val="00EC5B48"/>
    <w:rsid w:val="00EC5B75"/>
    <w:rsid w:val="00EC6E67"/>
    <w:rsid w:val="00EC76F0"/>
    <w:rsid w:val="00EC787C"/>
    <w:rsid w:val="00EC7D1D"/>
    <w:rsid w:val="00ED092C"/>
    <w:rsid w:val="00ED2C01"/>
    <w:rsid w:val="00ED34C2"/>
    <w:rsid w:val="00ED42DA"/>
    <w:rsid w:val="00ED4FEE"/>
    <w:rsid w:val="00ED5685"/>
    <w:rsid w:val="00ED66B1"/>
    <w:rsid w:val="00ED6AAC"/>
    <w:rsid w:val="00EE0E37"/>
    <w:rsid w:val="00EE119B"/>
    <w:rsid w:val="00EE215B"/>
    <w:rsid w:val="00EE28C5"/>
    <w:rsid w:val="00EE2EA1"/>
    <w:rsid w:val="00EE437B"/>
    <w:rsid w:val="00EE58FF"/>
    <w:rsid w:val="00EE637A"/>
    <w:rsid w:val="00EE6FB8"/>
    <w:rsid w:val="00EE6FE8"/>
    <w:rsid w:val="00EE7113"/>
    <w:rsid w:val="00EE7F20"/>
    <w:rsid w:val="00EF0A40"/>
    <w:rsid w:val="00EF1636"/>
    <w:rsid w:val="00EF1B18"/>
    <w:rsid w:val="00EF1B5A"/>
    <w:rsid w:val="00EF1E8E"/>
    <w:rsid w:val="00EF2592"/>
    <w:rsid w:val="00EF4E4C"/>
    <w:rsid w:val="00EF4E6C"/>
    <w:rsid w:val="00EF6887"/>
    <w:rsid w:val="00EF6892"/>
    <w:rsid w:val="00F02B8E"/>
    <w:rsid w:val="00F03CD8"/>
    <w:rsid w:val="00F03F1A"/>
    <w:rsid w:val="00F044AD"/>
    <w:rsid w:val="00F047C6"/>
    <w:rsid w:val="00F04893"/>
    <w:rsid w:val="00F051CE"/>
    <w:rsid w:val="00F067A6"/>
    <w:rsid w:val="00F116EF"/>
    <w:rsid w:val="00F13672"/>
    <w:rsid w:val="00F136F8"/>
    <w:rsid w:val="00F1437C"/>
    <w:rsid w:val="00F14FE0"/>
    <w:rsid w:val="00F1573F"/>
    <w:rsid w:val="00F15926"/>
    <w:rsid w:val="00F15F46"/>
    <w:rsid w:val="00F16A40"/>
    <w:rsid w:val="00F16F44"/>
    <w:rsid w:val="00F17604"/>
    <w:rsid w:val="00F17DCC"/>
    <w:rsid w:val="00F17EC4"/>
    <w:rsid w:val="00F202DC"/>
    <w:rsid w:val="00F20700"/>
    <w:rsid w:val="00F20F39"/>
    <w:rsid w:val="00F21DB9"/>
    <w:rsid w:val="00F2255F"/>
    <w:rsid w:val="00F242EB"/>
    <w:rsid w:val="00F26280"/>
    <w:rsid w:val="00F273C1"/>
    <w:rsid w:val="00F27F58"/>
    <w:rsid w:val="00F303A7"/>
    <w:rsid w:val="00F30CD9"/>
    <w:rsid w:val="00F327CE"/>
    <w:rsid w:val="00F32996"/>
    <w:rsid w:val="00F357F0"/>
    <w:rsid w:val="00F3614E"/>
    <w:rsid w:val="00F36A07"/>
    <w:rsid w:val="00F37C84"/>
    <w:rsid w:val="00F413FC"/>
    <w:rsid w:val="00F42805"/>
    <w:rsid w:val="00F42FEA"/>
    <w:rsid w:val="00F436ED"/>
    <w:rsid w:val="00F43E7E"/>
    <w:rsid w:val="00F45BE3"/>
    <w:rsid w:val="00F45D1A"/>
    <w:rsid w:val="00F473B4"/>
    <w:rsid w:val="00F501FF"/>
    <w:rsid w:val="00F5073B"/>
    <w:rsid w:val="00F50C3C"/>
    <w:rsid w:val="00F50E15"/>
    <w:rsid w:val="00F5237A"/>
    <w:rsid w:val="00F5275E"/>
    <w:rsid w:val="00F5322A"/>
    <w:rsid w:val="00F53459"/>
    <w:rsid w:val="00F547D1"/>
    <w:rsid w:val="00F56501"/>
    <w:rsid w:val="00F56B7B"/>
    <w:rsid w:val="00F56F2C"/>
    <w:rsid w:val="00F57BA6"/>
    <w:rsid w:val="00F61167"/>
    <w:rsid w:val="00F6298A"/>
    <w:rsid w:val="00F63C40"/>
    <w:rsid w:val="00F64109"/>
    <w:rsid w:val="00F64636"/>
    <w:rsid w:val="00F654A9"/>
    <w:rsid w:val="00F65A0D"/>
    <w:rsid w:val="00F67DBC"/>
    <w:rsid w:val="00F67ED9"/>
    <w:rsid w:val="00F70EF2"/>
    <w:rsid w:val="00F71937"/>
    <w:rsid w:val="00F736A8"/>
    <w:rsid w:val="00F742AC"/>
    <w:rsid w:val="00F74775"/>
    <w:rsid w:val="00F756DE"/>
    <w:rsid w:val="00F76397"/>
    <w:rsid w:val="00F76E9D"/>
    <w:rsid w:val="00F77F64"/>
    <w:rsid w:val="00F80C65"/>
    <w:rsid w:val="00F81143"/>
    <w:rsid w:val="00F8183A"/>
    <w:rsid w:val="00F82CAA"/>
    <w:rsid w:val="00F832AF"/>
    <w:rsid w:val="00F834BE"/>
    <w:rsid w:val="00F83846"/>
    <w:rsid w:val="00F83EAA"/>
    <w:rsid w:val="00F8639A"/>
    <w:rsid w:val="00F874CC"/>
    <w:rsid w:val="00F94456"/>
    <w:rsid w:val="00F95346"/>
    <w:rsid w:val="00FA03B0"/>
    <w:rsid w:val="00FA0912"/>
    <w:rsid w:val="00FA0DDB"/>
    <w:rsid w:val="00FA2C83"/>
    <w:rsid w:val="00FA2F71"/>
    <w:rsid w:val="00FA34C5"/>
    <w:rsid w:val="00FA38F1"/>
    <w:rsid w:val="00FA4C46"/>
    <w:rsid w:val="00FA4FC6"/>
    <w:rsid w:val="00FA62C7"/>
    <w:rsid w:val="00FB2438"/>
    <w:rsid w:val="00FB264F"/>
    <w:rsid w:val="00FB4419"/>
    <w:rsid w:val="00FB45C7"/>
    <w:rsid w:val="00FB4FE5"/>
    <w:rsid w:val="00FB5206"/>
    <w:rsid w:val="00FB5592"/>
    <w:rsid w:val="00FB5B03"/>
    <w:rsid w:val="00FB6A0E"/>
    <w:rsid w:val="00FB724C"/>
    <w:rsid w:val="00FB743F"/>
    <w:rsid w:val="00FC1EE7"/>
    <w:rsid w:val="00FC28D0"/>
    <w:rsid w:val="00FC2A0B"/>
    <w:rsid w:val="00FC2BB7"/>
    <w:rsid w:val="00FC3D64"/>
    <w:rsid w:val="00FC3ED5"/>
    <w:rsid w:val="00FC530F"/>
    <w:rsid w:val="00FC5D88"/>
    <w:rsid w:val="00FC726C"/>
    <w:rsid w:val="00FC7B55"/>
    <w:rsid w:val="00FD1566"/>
    <w:rsid w:val="00FD2CF5"/>
    <w:rsid w:val="00FD32FB"/>
    <w:rsid w:val="00FD38C7"/>
    <w:rsid w:val="00FD4A2A"/>
    <w:rsid w:val="00FD5971"/>
    <w:rsid w:val="00FD64A5"/>
    <w:rsid w:val="00FD66EA"/>
    <w:rsid w:val="00FD6710"/>
    <w:rsid w:val="00FD6D15"/>
    <w:rsid w:val="00FD7B5B"/>
    <w:rsid w:val="00FE0F24"/>
    <w:rsid w:val="00FE16B9"/>
    <w:rsid w:val="00FE2010"/>
    <w:rsid w:val="00FE2F68"/>
    <w:rsid w:val="00FE3BE7"/>
    <w:rsid w:val="00FE3FA9"/>
    <w:rsid w:val="00FE40B8"/>
    <w:rsid w:val="00FE4516"/>
    <w:rsid w:val="00FE4FF4"/>
    <w:rsid w:val="00FE7D43"/>
    <w:rsid w:val="00FF0498"/>
    <w:rsid w:val="00FF0DE0"/>
    <w:rsid w:val="00FF2F22"/>
    <w:rsid w:val="00FF3A4C"/>
    <w:rsid w:val="00FF4162"/>
    <w:rsid w:val="00FF4B52"/>
    <w:rsid w:val="00FF4CD8"/>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47D0A"/>
  <w15:docId w15:val="{CD8E8D54-9A4F-4F94-9208-1F8C3CBF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92E"/>
    <w:rPr>
      <w:rFonts w:eastAsiaTheme="minorEastAsia"/>
    </w:rPr>
  </w:style>
  <w:style w:type="paragraph" w:styleId="Heading1">
    <w:name w:val="heading 1"/>
    <w:basedOn w:val="Normal"/>
    <w:next w:val="Normal"/>
    <w:link w:val="Heading1Char"/>
    <w:uiPriority w:val="9"/>
    <w:qFormat/>
    <w:rsid w:val="00B275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7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75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092E"/>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6A092E"/>
    <w:pPr>
      <w:ind w:left="720"/>
      <w:contextualSpacing/>
    </w:pPr>
  </w:style>
  <w:style w:type="character" w:styleId="CommentReference">
    <w:name w:val="annotation reference"/>
    <w:basedOn w:val="DefaultParagraphFont"/>
    <w:uiPriority w:val="99"/>
    <w:semiHidden/>
    <w:unhideWhenUsed/>
    <w:rsid w:val="006A092E"/>
    <w:rPr>
      <w:sz w:val="16"/>
      <w:szCs w:val="16"/>
    </w:rPr>
  </w:style>
  <w:style w:type="paragraph" w:styleId="CommentText">
    <w:name w:val="annotation text"/>
    <w:basedOn w:val="Normal"/>
    <w:link w:val="CommentTextChar"/>
    <w:uiPriority w:val="99"/>
    <w:unhideWhenUsed/>
    <w:rsid w:val="006A092E"/>
    <w:pPr>
      <w:spacing w:line="240" w:lineRule="auto"/>
    </w:pPr>
    <w:rPr>
      <w:sz w:val="20"/>
      <w:szCs w:val="20"/>
    </w:rPr>
  </w:style>
  <w:style w:type="character" w:customStyle="1" w:styleId="CommentTextChar">
    <w:name w:val="Comment Text Char"/>
    <w:basedOn w:val="DefaultParagraphFont"/>
    <w:link w:val="CommentText"/>
    <w:uiPriority w:val="99"/>
    <w:rsid w:val="006A09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92E"/>
    <w:rPr>
      <w:b/>
      <w:bCs/>
    </w:rPr>
  </w:style>
  <w:style w:type="character" w:customStyle="1" w:styleId="CommentSubjectChar">
    <w:name w:val="Comment Subject Char"/>
    <w:basedOn w:val="CommentTextChar"/>
    <w:link w:val="CommentSubject"/>
    <w:uiPriority w:val="99"/>
    <w:semiHidden/>
    <w:rsid w:val="006A092E"/>
    <w:rPr>
      <w:rFonts w:eastAsiaTheme="minorEastAsia"/>
      <w:b/>
      <w:bCs/>
      <w:sz w:val="20"/>
      <w:szCs w:val="20"/>
    </w:rPr>
  </w:style>
  <w:style w:type="paragraph" w:styleId="BalloonText">
    <w:name w:val="Balloon Text"/>
    <w:basedOn w:val="Normal"/>
    <w:link w:val="BalloonTextChar"/>
    <w:uiPriority w:val="99"/>
    <w:semiHidden/>
    <w:unhideWhenUsed/>
    <w:rsid w:val="006A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92E"/>
    <w:rPr>
      <w:rFonts w:ascii="Segoe UI" w:eastAsiaTheme="minorEastAsia" w:hAnsi="Segoe UI" w:cs="Segoe UI"/>
      <w:sz w:val="18"/>
      <w:szCs w:val="18"/>
    </w:rPr>
  </w:style>
  <w:style w:type="character" w:styleId="Emphasis">
    <w:name w:val="Emphasis"/>
    <w:basedOn w:val="DefaultParagraphFont"/>
    <w:uiPriority w:val="20"/>
    <w:qFormat/>
    <w:rsid w:val="006A092E"/>
    <w:rPr>
      <w:b/>
      <w:bCs/>
      <w:i w:val="0"/>
      <w:iCs w:val="0"/>
    </w:rPr>
  </w:style>
  <w:style w:type="character" w:customStyle="1" w:styleId="st1">
    <w:name w:val="st1"/>
    <w:basedOn w:val="DefaultParagraphFont"/>
    <w:rsid w:val="006A092E"/>
  </w:style>
  <w:style w:type="paragraph" w:styleId="Header">
    <w:name w:val="header"/>
    <w:basedOn w:val="Normal"/>
    <w:link w:val="HeaderChar"/>
    <w:uiPriority w:val="99"/>
    <w:unhideWhenUsed/>
    <w:rsid w:val="006A0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92E"/>
    <w:rPr>
      <w:rFonts w:eastAsiaTheme="minorEastAsia"/>
    </w:rPr>
  </w:style>
  <w:style w:type="paragraph" w:styleId="Footer">
    <w:name w:val="footer"/>
    <w:basedOn w:val="Normal"/>
    <w:link w:val="FooterChar"/>
    <w:uiPriority w:val="99"/>
    <w:unhideWhenUsed/>
    <w:rsid w:val="006A0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92E"/>
    <w:rPr>
      <w:rFonts w:eastAsiaTheme="minorEastAsia"/>
    </w:rPr>
  </w:style>
  <w:style w:type="character" w:styleId="PlaceholderText">
    <w:name w:val="Placeholder Text"/>
    <w:basedOn w:val="DefaultParagraphFont"/>
    <w:uiPriority w:val="99"/>
    <w:semiHidden/>
    <w:rsid w:val="006A092E"/>
    <w:rPr>
      <w:color w:val="808080"/>
    </w:rPr>
  </w:style>
  <w:style w:type="table" w:customStyle="1" w:styleId="TableGrid2">
    <w:name w:val="Table Grid2"/>
    <w:basedOn w:val="TableNormal"/>
    <w:next w:val="TableGrid"/>
    <w:uiPriority w:val="59"/>
    <w:rsid w:val="006A092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A092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092E"/>
  </w:style>
  <w:style w:type="paragraph" w:customStyle="1" w:styleId="xmsonormal">
    <w:name w:val="x_msonormal"/>
    <w:basedOn w:val="Normal"/>
    <w:rsid w:val="006A0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275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75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27518"/>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8202D1"/>
    <w:pPr>
      <w:spacing w:after="0" w:line="240" w:lineRule="auto"/>
    </w:pPr>
    <w:rPr>
      <w:rFonts w:eastAsiaTheme="minorEastAsia"/>
    </w:rPr>
  </w:style>
  <w:style w:type="paragraph" w:styleId="Revision">
    <w:name w:val="Revision"/>
    <w:hidden/>
    <w:uiPriority w:val="99"/>
    <w:semiHidden/>
    <w:rsid w:val="008202D1"/>
    <w:pPr>
      <w:spacing w:after="0" w:line="240" w:lineRule="auto"/>
    </w:pPr>
    <w:rPr>
      <w:rFonts w:eastAsiaTheme="minorEastAsia"/>
    </w:rPr>
  </w:style>
  <w:style w:type="paragraph" w:styleId="TOCHeading">
    <w:name w:val="TOC Heading"/>
    <w:basedOn w:val="Heading1"/>
    <w:next w:val="Normal"/>
    <w:uiPriority w:val="39"/>
    <w:unhideWhenUsed/>
    <w:qFormat/>
    <w:rsid w:val="00DF5493"/>
    <w:pPr>
      <w:outlineLvl w:val="9"/>
    </w:pPr>
  </w:style>
  <w:style w:type="paragraph" w:styleId="TOC2">
    <w:name w:val="toc 2"/>
    <w:basedOn w:val="Normal"/>
    <w:next w:val="Normal"/>
    <w:autoRedefine/>
    <w:uiPriority w:val="39"/>
    <w:unhideWhenUsed/>
    <w:rsid w:val="0039600E"/>
    <w:pPr>
      <w:tabs>
        <w:tab w:val="right" w:leader="dot" w:pos="9350"/>
      </w:tabs>
      <w:spacing w:after="100" w:line="360" w:lineRule="auto"/>
      <w:ind w:left="220"/>
    </w:pPr>
    <w:rPr>
      <w:rFonts w:ascii="Times New Roman" w:eastAsia="Times New Roman" w:hAnsi="Times New Roman" w:cs="Times New Roman"/>
      <w:sz w:val="23"/>
      <w:szCs w:val="23"/>
    </w:rPr>
  </w:style>
  <w:style w:type="paragraph" w:styleId="TOC1">
    <w:name w:val="toc 1"/>
    <w:basedOn w:val="Normal"/>
    <w:next w:val="Normal"/>
    <w:autoRedefine/>
    <w:uiPriority w:val="39"/>
    <w:unhideWhenUsed/>
    <w:rsid w:val="000F36CB"/>
    <w:pPr>
      <w:tabs>
        <w:tab w:val="right" w:leader="dot" w:pos="9350"/>
      </w:tabs>
      <w:spacing w:after="100" w:line="240" w:lineRule="auto"/>
    </w:pPr>
    <w:rPr>
      <w:rFonts w:ascii="Times New Roman" w:eastAsia="Times" w:hAnsi="Times New Roman" w:cs="Times New Roman"/>
      <w:b/>
      <w:sz w:val="28"/>
      <w:szCs w:val="24"/>
    </w:rPr>
  </w:style>
  <w:style w:type="paragraph" w:styleId="TOC3">
    <w:name w:val="toc 3"/>
    <w:basedOn w:val="Normal"/>
    <w:next w:val="Normal"/>
    <w:autoRedefine/>
    <w:uiPriority w:val="39"/>
    <w:unhideWhenUsed/>
    <w:rsid w:val="00DF5493"/>
    <w:pPr>
      <w:spacing w:after="100"/>
      <w:ind w:left="440"/>
    </w:pPr>
  </w:style>
  <w:style w:type="character" w:styleId="Hyperlink">
    <w:name w:val="Hyperlink"/>
    <w:basedOn w:val="DefaultParagraphFont"/>
    <w:uiPriority w:val="99"/>
    <w:unhideWhenUsed/>
    <w:rsid w:val="00DF5493"/>
    <w:rPr>
      <w:color w:val="0563C1" w:themeColor="hyperlink"/>
      <w:u w:val="single"/>
    </w:rPr>
  </w:style>
  <w:style w:type="paragraph" w:styleId="NormalWeb">
    <w:name w:val="Normal (Web)"/>
    <w:basedOn w:val="Normal"/>
    <w:uiPriority w:val="99"/>
    <w:semiHidden/>
    <w:unhideWhenUsed/>
    <w:rsid w:val="00CE7E72"/>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D6D20"/>
    <w:rPr>
      <w:color w:val="954F72" w:themeColor="followedHyperlink"/>
      <w:u w:val="single"/>
    </w:rPr>
  </w:style>
  <w:style w:type="character" w:customStyle="1" w:styleId="NoSpacingChar">
    <w:name w:val="No Spacing Char"/>
    <w:link w:val="NoSpacing"/>
    <w:uiPriority w:val="1"/>
    <w:rsid w:val="00F8639A"/>
    <w:rPr>
      <w:rFonts w:eastAsiaTheme="minorEastAsia"/>
    </w:rPr>
  </w:style>
  <w:style w:type="paragraph" w:styleId="PlainText">
    <w:name w:val="Plain Text"/>
    <w:basedOn w:val="Normal"/>
    <w:link w:val="PlainTextChar"/>
    <w:uiPriority w:val="99"/>
    <w:unhideWhenUsed/>
    <w:rsid w:val="00EB21D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B21DE"/>
    <w:rPr>
      <w:rFonts w:ascii="Calibri" w:eastAsia="Calibri" w:hAnsi="Calibri" w:cs="Times New Roman"/>
      <w:szCs w:val="21"/>
    </w:rPr>
  </w:style>
  <w:style w:type="paragraph" w:customStyle="1" w:styleId="xmsolistparagraph">
    <w:name w:val="x_msolistparagraph"/>
    <w:basedOn w:val="Normal"/>
    <w:rsid w:val="0046168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C4234A"/>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C4234A"/>
    <w:rPr>
      <w:sz w:val="20"/>
      <w:szCs w:val="20"/>
    </w:rPr>
  </w:style>
  <w:style w:type="character" w:styleId="FootnoteReference">
    <w:name w:val="footnote reference"/>
    <w:basedOn w:val="DefaultParagraphFont"/>
    <w:uiPriority w:val="99"/>
    <w:unhideWhenUsed/>
    <w:rsid w:val="00C4234A"/>
    <w:rPr>
      <w:vertAlign w:val="superscript"/>
    </w:rPr>
  </w:style>
  <w:style w:type="character" w:customStyle="1" w:styleId="xmsocommentreference">
    <w:name w:val="x_msocommentreference"/>
    <w:basedOn w:val="DefaultParagraphFont"/>
    <w:rsid w:val="00D7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3481">
      <w:bodyDiv w:val="1"/>
      <w:marLeft w:val="0"/>
      <w:marRight w:val="0"/>
      <w:marTop w:val="0"/>
      <w:marBottom w:val="0"/>
      <w:divBdr>
        <w:top w:val="none" w:sz="0" w:space="0" w:color="auto"/>
        <w:left w:val="none" w:sz="0" w:space="0" w:color="auto"/>
        <w:bottom w:val="none" w:sz="0" w:space="0" w:color="auto"/>
        <w:right w:val="none" w:sz="0" w:space="0" w:color="auto"/>
      </w:divBdr>
    </w:div>
    <w:div w:id="151408814">
      <w:bodyDiv w:val="1"/>
      <w:marLeft w:val="0"/>
      <w:marRight w:val="0"/>
      <w:marTop w:val="0"/>
      <w:marBottom w:val="0"/>
      <w:divBdr>
        <w:top w:val="none" w:sz="0" w:space="0" w:color="auto"/>
        <w:left w:val="none" w:sz="0" w:space="0" w:color="auto"/>
        <w:bottom w:val="none" w:sz="0" w:space="0" w:color="auto"/>
        <w:right w:val="none" w:sz="0" w:space="0" w:color="auto"/>
      </w:divBdr>
      <w:divsChild>
        <w:div w:id="2098014890">
          <w:marLeft w:val="720"/>
          <w:marRight w:val="0"/>
          <w:marTop w:val="240"/>
          <w:marBottom w:val="40"/>
          <w:divBdr>
            <w:top w:val="none" w:sz="0" w:space="0" w:color="auto"/>
            <w:left w:val="none" w:sz="0" w:space="0" w:color="auto"/>
            <w:bottom w:val="none" w:sz="0" w:space="0" w:color="auto"/>
            <w:right w:val="none" w:sz="0" w:space="0" w:color="auto"/>
          </w:divBdr>
        </w:div>
        <w:div w:id="2095929917">
          <w:marLeft w:val="720"/>
          <w:marRight w:val="0"/>
          <w:marTop w:val="240"/>
          <w:marBottom w:val="40"/>
          <w:divBdr>
            <w:top w:val="none" w:sz="0" w:space="0" w:color="auto"/>
            <w:left w:val="none" w:sz="0" w:space="0" w:color="auto"/>
            <w:bottom w:val="none" w:sz="0" w:space="0" w:color="auto"/>
            <w:right w:val="none" w:sz="0" w:space="0" w:color="auto"/>
          </w:divBdr>
        </w:div>
        <w:div w:id="1155609890">
          <w:marLeft w:val="720"/>
          <w:marRight w:val="0"/>
          <w:marTop w:val="240"/>
          <w:marBottom w:val="40"/>
          <w:divBdr>
            <w:top w:val="none" w:sz="0" w:space="0" w:color="auto"/>
            <w:left w:val="none" w:sz="0" w:space="0" w:color="auto"/>
            <w:bottom w:val="none" w:sz="0" w:space="0" w:color="auto"/>
            <w:right w:val="none" w:sz="0" w:space="0" w:color="auto"/>
          </w:divBdr>
        </w:div>
        <w:div w:id="73864713">
          <w:marLeft w:val="720"/>
          <w:marRight w:val="0"/>
          <w:marTop w:val="240"/>
          <w:marBottom w:val="40"/>
          <w:divBdr>
            <w:top w:val="none" w:sz="0" w:space="0" w:color="auto"/>
            <w:left w:val="none" w:sz="0" w:space="0" w:color="auto"/>
            <w:bottom w:val="none" w:sz="0" w:space="0" w:color="auto"/>
            <w:right w:val="none" w:sz="0" w:space="0" w:color="auto"/>
          </w:divBdr>
        </w:div>
        <w:div w:id="1356422216">
          <w:marLeft w:val="720"/>
          <w:marRight w:val="0"/>
          <w:marTop w:val="240"/>
          <w:marBottom w:val="40"/>
          <w:divBdr>
            <w:top w:val="none" w:sz="0" w:space="0" w:color="auto"/>
            <w:left w:val="none" w:sz="0" w:space="0" w:color="auto"/>
            <w:bottom w:val="none" w:sz="0" w:space="0" w:color="auto"/>
            <w:right w:val="none" w:sz="0" w:space="0" w:color="auto"/>
          </w:divBdr>
        </w:div>
        <w:div w:id="1475951095">
          <w:marLeft w:val="720"/>
          <w:marRight w:val="0"/>
          <w:marTop w:val="240"/>
          <w:marBottom w:val="40"/>
          <w:divBdr>
            <w:top w:val="none" w:sz="0" w:space="0" w:color="auto"/>
            <w:left w:val="none" w:sz="0" w:space="0" w:color="auto"/>
            <w:bottom w:val="none" w:sz="0" w:space="0" w:color="auto"/>
            <w:right w:val="none" w:sz="0" w:space="0" w:color="auto"/>
          </w:divBdr>
        </w:div>
        <w:div w:id="1527597242">
          <w:marLeft w:val="720"/>
          <w:marRight w:val="0"/>
          <w:marTop w:val="240"/>
          <w:marBottom w:val="40"/>
          <w:divBdr>
            <w:top w:val="none" w:sz="0" w:space="0" w:color="auto"/>
            <w:left w:val="none" w:sz="0" w:space="0" w:color="auto"/>
            <w:bottom w:val="none" w:sz="0" w:space="0" w:color="auto"/>
            <w:right w:val="none" w:sz="0" w:space="0" w:color="auto"/>
          </w:divBdr>
        </w:div>
        <w:div w:id="631593887">
          <w:marLeft w:val="720"/>
          <w:marRight w:val="0"/>
          <w:marTop w:val="240"/>
          <w:marBottom w:val="40"/>
          <w:divBdr>
            <w:top w:val="none" w:sz="0" w:space="0" w:color="auto"/>
            <w:left w:val="none" w:sz="0" w:space="0" w:color="auto"/>
            <w:bottom w:val="none" w:sz="0" w:space="0" w:color="auto"/>
            <w:right w:val="none" w:sz="0" w:space="0" w:color="auto"/>
          </w:divBdr>
        </w:div>
      </w:divsChild>
    </w:div>
    <w:div w:id="177475251">
      <w:bodyDiv w:val="1"/>
      <w:marLeft w:val="0"/>
      <w:marRight w:val="0"/>
      <w:marTop w:val="0"/>
      <w:marBottom w:val="0"/>
      <w:divBdr>
        <w:top w:val="none" w:sz="0" w:space="0" w:color="auto"/>
        <w:left w:val="none" w:sz="0" w:space="0" w:color="auto"/>
        <w:bottom w:val="none" w:sz="0" w:space="0" w:color="auto"/>
        <w:right w:val="none" w:sz="0" w:space="0" w:color="auto"/>
      </w:divBdr>
    </w:div>
    <w:div w:id="184903358">
      <w:bodyDiv w:val="1"/>
      <w:marLeft w:val="0"/>
      <w:marRight w:val="0"/>
      <w:marTop w:val="0"/>
      <w:marBottom w:val="0"/>
      <w:divBdr>
        <w:top w:val="none" w:sz="0" w:space="0" w:color="auto"/>
        <w:left w:val="none" w:sz="0" w:space="0" w:color="auto"/>
        <w:bottom w:val="none" w:sz="0" w:space="0" w:color="auto"/>
        <w:right w:val="none" w:sz="0" w:space="0" w:color="auto"/>
      </w:divBdr>
      <w:divsChild>
        <w:div w:id="737166855">
          <w:marLeft w:val="274"/>
          <w:marRight w:val="0"/>
          <w:marTop w:val="0"/>
          <w:marBottom w:val="0"/>
          <w:divBdr>
            <w:top w:val="none" w:sz="0" w:space="0" w:color="auto"/>
            <w:left w:val="none" w:sz="0" w:space="0" w:color="auto"/>
            <w:bottom w:val="none" w:sz="0" w:space="0" w:color="auto"/>
            <w:right w:val="none" w:sz="0" w:space="0" w:color="auto"/>
          </w:divBdr>
        </w:div>
        <w:div w:id="1112015326">
          <w:marLeft w:val="274"/>
          <w:marRight w:val="0"/>
          <w:marTop w:val="0"/>
          <w:marBottom w:val="0"/>
          <w:divBdr>
            <w:top w:val="none" w:sz="0" w:space="0" w:color="auto"/>
            <w:left w:val="none" w:sz="0" w:space="0" w:color="auto"/>
            <w:bottom w:val="none" w:sz="0" w:space="0" w:color="auto"/>
            <w:right w:val="none" w:sz="0" w:space="0" w:color="auto"/>
          </w:divBdr>
        </w:div>
      </w:divsChild>
    </w:div>
    <w:div w:id="204098791">
      <w:bodyDiv w:val="1"/>
      <w:marLeft w:val="0"/>
      <w:marRight w:val="0"/>
      <w:marTop w:val="0"/>
      <w:marBottom w:val="0"/>
      <w:divBdr>
        <w:top w:val="none" w:sz="0" w:space="0" w:color="auto"/>
        <w:left w:val="none" w:sz="0" w:space="0" w:color="auto"/>
        <w:bottom w:val="none" w:sz="0" w:space="0" w:color="auto"/>
        <w:right w:val="none" w:sz="0" w:space="0" w:color="auto"/>
      </w:divBdr>
    </w:div>
    <w:div w:id="212426569">
      <w:bodyDiv w:val="1"/>
      <w:marLeft w:val="0"/>
      <w:marRight w:val="0"/>
      <w:marTop w:val="0"/>
      <w:marBottom w:val="0"/>
      <w:divBdr>
        <w:top w:val="none" w:sz="0" w:space="0" w:color="auto"/>
        <w:left w:val="none" w:sz="0" w:space="0" w:color="auto"/>
        <w:bottom w:val="none" w:sz="0" w:space="0" w:color="auto"/>
        <w:right w:val="none" w:sz="0" w:space="0" w:color="auto"/>
      </w:divBdr>
    </w:div>
    <w:div w:id="240917768">
      <w:bodyDiv w:val="1"/>
      <w:marLeft w:val="0"/>
      <w:marRight w:val="0"/>
      <w:marTop w:val="0"/>
      <w:marBottom w:val="0"/>
      <w:divBdr>
        <w:top w:val="none" w:sz="0" w:space="0" w:color="auto"/>
        <w:left w:val="none" w:sz="0" w:space="0" w:color="auto"/>
        <w:bottom w:val="none" w:sz="0" w:space="0" w:color="auto"/>
        <w:right w:val="none" w:sz="0" w:space="0" w:color="auto"/>
      </w:divBdr>
    </w:div>
    <w:div w:id="370500334">
      <w:bodyDiv w:val="1"/>
      <w:marLeft w:val="0"/>
      <w:marRight w:val="0"/>
      <w:marTop w:val="0"/>
      <w:marBottom w:val="0"/>
      <w:divBdr>
        <w:top w:val="none" w:sz="0" w:space="0" w:color="auto"/>
        <w:left w:val="none" w:sz="0" w:space="0" w:color="auto"/>
        <w:bottom w:val="none" w:sz="0" w:space="0" w:color="auto"/>
        <w:right w:val="none" w:sz="0" w:space="0" w:color="auto"/>
      </w:divBdr>
    </w:div>
    <w:div w:id="461920085">
      <w:bodyDiv w:val="1"/>
      <w:marLeft w:val="0"/>
      <w:marRight w:val="0"/>
      <w:marTop w:val="0"/>
      <w:marBottom w:val="0"/>
      <w:divBdr>
        <w:top w:val="none" w:sz="0" w:space="0" w:color="auto"/>
        <w:left w:val="none" w:sz="0" w:space="0" w:color="auto"/>
        <w:bottom w:val="none" w:sz="0" w:space="0" w:color="auto"/>
        <w:right w:val="none" w:sz="0" w:space="0" w:color="auto"/>
      </w:divBdr>
    </w:div>
    <w:div w:id="561332475">
      <w:bodyDiv w:val="1"/>
      <w:marLeft w:val="0"/>
      <w:marRight w:val="0"/>
      <w:marTop w:val="0"/>
      <w:marBottom w:val="0"/>
      <w:divBdr>
        <w:top w:val="none" w:sz="0" w:space="0" w:color="auto"/>
        <w:left w:val="none" w:sz="0" w:space="0" w:color="auto"/>
        <w:bottom w:val="none" w:sz="0" w:space="0" w:color="auto"/>
        <w:right w:val="none" w:sz="0" w:space="0" w:color="auto"/>
      </w:divBdr>
    </w:div>
    <w:div w:id="686832146">
      <w:bodyDiv w:val="1"/>
      <w:marLeft w:val="0"/>
      <w:marRight w:val="0"/>
      <w:marTop w:val="0"/>
      <w:marBottom w:val="0"/>
      <w:divBdr>
        <w:top w:val="none" w:sz="0" w:space="0" w:color="auto"/>
        <w:left w:val="none" w:sz="0" w:space="0" w:color="auto"/>
        <w:bottom w:val="none" w:sz="0" w:space="0" w:color="auto"/>
        <w:right w:val="none" w:sz="0" w:space="0" w:color="auto"/>
      </w:divBdr>
    </w:div>
    <w:div w:id="705176591">
      <w:bodyDiv w:val="1"/>
      <w:marLeft w:val="0"/>
      <w:marRight w:val="0"/>
      <w:marTop w:val="0"/>
      <w:marBottom w:val="0"/>
      <w:divBdr>
        <w:top w:val="none" w:sz="0" w:space="0" w:color="auto"/>
        <w:left w:val="none" w:sz="0" w:space="0" w:color="auto"/>
        <w:bottom w:val="none" w:sz="0" w:space="0" w:color="auto"/>
        <w:right w:val="none" w:sz="0" w:space="0" w:color="auto"/>
      </w:divBdr>
    </w:div>
    <w:div w:id="1033963350">
      <w:bodyDiv w:val="1"/>
      <w:marLeft w:val="0"/>
      <w:marRight w:val="0"/>
      <w:marTop w:val="0"/>
      <w:marBottom w:val="0"/>
      <w:divBdr>
        <w:top w:val="none" w:sz="0" w:space="0" w:color="auto"/>
        <w:left w:val="none" w:sz="0" w:space="0" w:color="auto"/>
        <w:bottom w:val="none" w:sz="0" w:space="0" w:color="auto"/>
        <w:right w:val="none" w:sz="0" w:space="0" w:color="auto"/>
      </w:divBdr>
    </w:div>
    <w:div w:id="1035809916">
      <w:bodyDiv w:val="1"/>
      <w:marLeft w:val="0"/>
      <w:marRight w:val="0"/>
      <w:marTop w:val="0"/>
      <w:marBottom w:val="0"/>
      <w:divBdr>
        <w:top w:val="none" w:sz="0" w:space="0" w:color="auto"/>
        <w:left w:val="none" w:sz="0" w:space="0" w:color="auto"/>
        <w:bottom w:val="none" w:sz="0" w:space="0" w:color="auto"/>
        <w:right w:val="none" w:sz="0" w:space="0" w:color="auto"/>
      </w:divBdr>
    </w:div>
    <w:div w:id="1169364665">
      <w:bodyDiv w:val="1"/>
      <w:marLeft w:val="0"/>
      <w:marRight w:val="0"/>
      <w:marTop w:val="0"/>
      <w:marBottom w:val="0"/>
      <w:divBdr>
        <w:top w:val="none" w:sz="0" w:space="0" w:color="auto"/>
        <w:left w:val="none" w:sz="0" w:space="0" w:color="auto"/>
        <w:bottom w:val="none" w:sz="0" w:space="0" w:color="auto"/>
        <w:right w:val="none" w:sz="0" w:space="0" w:color="auto"/>
      </w:divBdr>
    </w:div>
    <w:div w:id="1199321051">
      <w:bodyDiv w:val="1"/>
      <w:marLeft w:val="0"/>
      <w:marRight w:val="0"/>
      <w:marTop w:val="0"/>
      <w:marBottom w:val="0"/>
      <w:divBdr>
        <w:top w:val="none" w:sz="0" w:space="0" w:color="auto"/>
        <w:left w:val="none" w:sz="0" w:space="0" w:color="auto"/>
        <w:bottom w:val="none" w:sz="0" w:space="0" w:color="auto"/>
        <w:right w:val="none" w:sz="0" w:space="0" w:color="auto"/>
      </w:divBdr>
    </w:div>
    <w:div w:id="1203709402">
      <w:bodyDiv w:val="1"/>
      <w:marLeft w:val="0"/>
      <w:marRight w:val="0"/>
      <w:marTop w:val="0"/>
      <w:marBottom w:val="0"/>
      <w:divBdr>
        <w:top w:val="none" w:sz="0" w:space="0" w:color="auto"/>
        <w:left w:val="none" w:sz="0" w:space="0" w:color="auto"/>
        <w:bottom w:val="none" w:sz="0" w:space="0" w:color="auto"/>
        <w:right w:val="none" w:sz="0" w:space="0" w:color="auto"/>
      </w:divBdr>
    </w:div>
    <w:div w:id="1241672141">
      <w:bodyDiv w:val="1"/>
      <w:marLeft w:val="0"/>
      <w:marRight w:val="0"/>
      <w:marTop w:val="0"/>
      <w:marBottom w:val="0"/>
      <w:divBdr>
        <w:top w:val="none" w:sz="0" w:space="0" w:color="auto"/>
        <w:left w:val="none" w:sz="0" w:space="0" w:color="auto"/>
        <w:bottom w:val="none" w:sz="0" w:space="0" w:color="auto"/>
        <w:right w:val="none" w:sz="0" w:space="0" w:color="auto"/>
      </w:divBdr>
    </w:div>
    <w:div w:id="1265842797">
      <w:bodyDiv w:val="1"/>
      <w:marLeft w:val="0"/>
      <w:marRight w:val="0"/>
      <w:marTop w:val="0"/>
      <w:marBottom w:val="0"/>
      <w:divBdr>
        <w:top w:val="none" w:sz="0" w:space="0" w:color="auto"/>
        <w:left w:val="none" w:sz="0" w:space="0" w:color="auto"/>
        <w:bottom w:val="none" w:sz="0" w:space="0" w:color="auto"/>
        <w:right w:val="none" w:sz="0" w:space="0" w:color="auto"/>
      </w:divBdr>
    </w:div>
    <w:div w:id="1291277952">
      <w:bodyDiv w:val="1"/>
      <w:marLeft w:val="0"/>
      <w:marRight w:val="0"/>
      <w:marTop w:val="0"/>
      <w:marBottom w:val="0"/>
      <w:divBdr>
        <w:top w:val="none" w:sz="0" w:space="0" w:color="auto"/>
        <w:left w:val="none" w:sz="0" w:space="0" w:color="auto"/>
        <w:bottom w:val="none" w:sz="0" w:space="0" w:color="auto"/>
        <w:right w:val="none" w:sz="0" w:space="0" w:color="auto"/>
      </w:divBdr>
    </w:div>
    <w:div w:id="1370496579">
      <w:bodyDiv w:val="1"/>
      <w:marLeft w:val="0"/>
      <w:marRight w:val="0"/>
      <w:marTop w:val="0"/>
      <w:marBottom w:val="0"/>
      <w:divBdr>
        <w:top w:val="none" w:sz="0" w:space="0" w:color="auto"/>
        <w:left w:val="none" w:sz="0" w:space="0" w:color="auto"/>
        <w:bottom w:val="none" w:sz="0" w:space="0" w:color="auto"/>
        <w:right w:val="none" w:sz="0" w:space="0" w:color="auto"/>
      </w:divBdr>
      <w:divsChild>
        <w:div w:id="1762721890">
          <w:marLeft w:val="720"/>
          <w:marRight w:val="0"/>
          <w:marTop w:val="240"/>
          <w:marBottom w:val="40"/>
          <w:divBdr>
            <w:top w:val="none" w:sz="0" w:space="0" w:color="auto"/>
            <w:left w:val="none" w:sz="0" w:space="0" w:color="auto"/>
            <w:bottom w:val="none" w:sz="0" w:space="0" w:color="auto"/>
            <w:right w:val="none" w:sz="0" w:space="0" w:color="auto"/>
          </w:divBdr>
        </w:div>
        <w:div w:id="319581462">
          <w:marLeft w:val="720"/>
          <w:marRight w:val="0"/>
          <w:marTop w:val="240"/>
          <w:marBottom w:val="40"/>
          <w:divBdr>
            <w:top w:val="none" w:sz="0" w:space="0" w:color="auto"/>
            <w:left w:val="none" w:sz="0" w:space="0" w:color="auto"/>
            <w:bottom w:val="none" w:sz="0" w:space="0" w:color="auto"/>
            <w:right w:val="none" w:sz="0" w:space="0" w:color="auto"/>
          </w:divBdr>
        </w:div>
        <w:div w:id="1950311892">
          <w:marLeft w:val="720"/>
          <w:marRight w:val="0"/>
          <w:marTop w:val="240"/>
          <w:marBottom w:val="40"/>
          <w:divBdr>
            <w:top w:val="none" w:sz="0" w:space="0" w:color="auto"/>
            <w:left w:val="none" w:sz="0" w:space="0" w:color="auto"/>
            <w:bottom w:val="none" w:sz="0" w:space="0" w:color="auto"/>
            <w:right w:val="none" w:sz="0" w:space="0" w:color="auto"/>
          </w:divBdr>
        </w:div>
        <w:div w:id="1713964838">
          <w:marLeft w:val="720"/>
          <w:marRight w:val="0"/>
          <w:marTop w:val="240"/>
          <w:marBottom w:val="40"/>
          <w:divBdr>
            <w:top w:val="none" w:sz="0" w:space="0" w:color="auto"/>
            <w:left w:val="none" w:sz="0" w:space="0" w:color="auto"/>
            <w:bottom w:val="none" w:sz="0" w:space="0" w:color="auto"/>
            <w:right w:val="none" w:sz="0" w:space="0" w:color="auto"/>
          </w:divBdr>
        </w:div>
      </w:divsChild>
    </w:div>
    <w:div w:id="1394231335">
      <w:bodyDiv w:val="1"/>
      <w:marLeft w:val="0"/>
      <w:marRight w:val="0"/>
      <w:marTop w:val="0"/>
      <w:marBottom w:val="0"/>
      <w:divBdr>
        <w:top w:val="none" w:sz="0" w:space="0" w:color="auto"/>
        <w:left w:val="none" w:sz="0" w:space="0" w:color="auto"/>
        <w:bottom w:val="none" w:sz="0" w:space="0" w:color="auto"/>
        <w:right w:val="none" w:sz="0" w:space="0" w:color="auto"/>
      </w:divBdr>
      <w:divsChild>
        <w:div w:id="410591233">
          <w:marLeft w:val="720"/>
          <w:marRight w:val="0"/>
          <w:marTop w:val="240"/>
          <w:marBottom w:val="40"/>
          <w:divBdr>
            <w:top w:val="none" w:sz="0" w:space="0" w:color="auto"/>
            <w:left w:val="none" w:sz="0" w:space="0" w:color="auto"/>
            <w:bottom w:val="none" w:sz="0" w:space="0" w:color="auto"/>
            <w:right w:val="none" w:sz="0" w:space="0" w:color="auto"/>
          </w:divBdr>
        </w:div>
      </w:divsChild>
    </w:div>
    <w:div w:id="1413427524">
      <w:bodyDiv w:val="1"/>
      <w:marLeft w:val="0"/>
      <w:marRight w:val="0"/>
      <w:marTop w:val="0"/>
      <w:marBottom w:val="0"/>
      <w:divBdr>
        <w:top w:val="none" w:sz="0" w:space="0" w:color="auto"/>
        <w:left w:val="none" w:sz="0" w:space="0" w:color="auto"/>
        <w:bottom w:val="none" w:sz="0" w:space="0" w:color="auto"/>
        <w:right w:val="none" w:sz="0" w:space="0" w:color="auto"/>
      </w:divBdr>
      <w:divsChild>
        <w:div w:id="851259222">
          <w:marLeft w:val="720"/>
          <w:marRight w:val="0"/>
          <w:marTop w:val="240"/>
          <w:marBottom w:val="40"/>
          <w:divBdr>
            <w:top w:val="none" w:sz="0" w:space="0" w:color="auto"/>
            <w:left w:val="none" w:sz="0" w:space="0" w:color="auto"/>
            <w:bottom w:val="none" w:sz="0" w:space="0" w:color="auto"/>
            <w:right w:val="none" w:sz="0" w:space="0" w:color="auto"/>
          </w:divBdr>
        </w:div>
        <w:div w:id="1254120128">
          <w:marLeft w:val="720"/>
          <w:marRight w:val="0"/>
          <w:marTop w:val="240"/>
          <w:marBottom w:val="40"/>
          <w:divBdr>
            <w:top w:val="none" w:sz="0" w:space="0" w:color="auto"/>
            <w:left w:val="none" w:sz="0" w:space="0" w:color="auto"/>
            <w:bottom w:val="none" w:sz="0" w:space="0" w:color="auto"/>
            <w:right w:val="none" w:sz="0" w:space="0" w:color="auto"/>
          </w:divBdr>
        </w:div>
        <w:div w:id="1566456035">
          <w:marLeft w:val="720"/>
          <w:marRight w:val="0"/>
          <w:marTop w:val="240"/>
          <w:marBottom w:val="40"/>
          <w:divBdr>
            <w:top w:val="none" w:sz="0" w:space="0" w:color="auto"/>
            <w:left w:val="none" w:sz="0" w:space="0" w:color="auto"/>
            <w:bottom w:val="none" w:sz="0" w:space="0" w:color="auto"/>
            <w:right w:val="none" w:sz="0" w:space="0" w:color="auto"/>
          </w:divBdr>
        </w:div>
        <w:div w:id="153109362">
          <w:marLeft w:val="720"/>
          <w:marRight w:val="0"/>
          <w:marTop w:val="240"/>
          <w:marBottom w:val="40"/>
          <w:divBdr>
            <w:top w:val="none" w:sz="0" w:space="0" w:color="auto"/>
            <w:left w:val="none" w:sz="0" w:space="0" w:color="auto"/>
            <w:bottom w:val="none" w:sz="0" w:space="0" w:color="auto"/>
            <w:right w:val="none" w:sz="0" w:space="0" w:color="auto"/>
          </w:divBdr>
        </w:div>
        <w:div w:id="1550729820">
          <w:marLeft w:val="720"/>
          <w:marRight w:val="0"/>
          <w:marTop w:val="240"/>
          <w:marBottom w:val="40"/>
          <w:divBdr>
            <w:top w:val="none" w:sz="0" w:space="0" w:color="auto"/>
            <w:left w:val="none" w:sz="0" w:space="0" w:color="auto"/>
            <w:bottom w:val="none" w:sz="0" w:space="0" w:color="auto"/>
            <w:right w:val="none" w:sz="0" w:space="0" w:color="auto"/>
          </w:divBdr>
        </w:div>
        <w:div w:id="1769963024">
          <w:marLeft w:val="720"/>
          <w:marRight w:val="0"/>
          <w:marTop w:val="240"/>
          <w:marBottom w:val="40"/>
          <w:divBdr>
            <w:top w:val="none" w:sz="0" w:space="0" w:color="auto"/>
            <w:left w:val="none" w:sz="0" w:space="0" w:color="auto"/>
            <w:bottom w:val="none" w:sz="0" w:space="0" w:color="auto"/>
            <w:right w:val="none" w:sz="0" w:space="0" w:color="auto"/>
          </w:divBdr>
        </w:div>
        <w:div w:id="1452743601">
          <w:marLeft w:val="720"/>
          <w:marRight w:val="0"/>
          <w:marTop w:val="240"/>
          <w:marBottom w:val="40"/>
          <w:divBdr>
            <w:top w:val="none" w:sz="0" w:space="0" w:color="auto"/>
            <w:left w:val="none" w:sz="0" w:space="0" w:color="auto"/>
            <w:bottom w:val="none" w:sz="0" w:space="0" w:color="auto"/>
            <w:right w:val="none" w:sz="0" w:space="0" w:color="auto"/>
          </w:divBdr>
        </w:div>
      </w:divsChild>
    </w:div>
    <w:div w:id="1496189341">
      <w:bodyDiv w:val="1"/>
      <w:marLeft w:val="0"/>
      <w:marRight w:val="0"/>
      <w:marTop w:val="0"/>
      <w:marBottom w:val="0"/>
      <w:divBdr>
        <w:top w:val="none" w:sz="0" w:space="0" w:color="auto"/>
        <w:left w:val="none" w:sz="0" w:space="0" w:color="auto"/>
        <w:bottom w:val="none" w:sz="0" w:space="0" w:color="auto"/>
        <w:right w:val="none" w:sz="0" w:space="0" w:color="auto"/>
      </w:divBdr>
      <w:divsChild>
        <w:div w:id="451366919">
          <w:marLeft w:val="547"/>
          <w:marRight w:val="0"/>
          <w:marTop w:val="96"/>
          <w:marBottom w:val="0"/>
          <w:divBdr>
            <w:top w:val="none" w:sz="0" w:space="0" w:color="auto"/>
            <w:left w:val="none" w:sz="0" w:space="0" w:color="auto"/>
            <w:bottom w:val="none" w:sz="0" w:space="0" w:color="auto"/>
            <w:right w:val="none" w:sz="0" w:space="0" w:color="auto"/>
          </w:divBdr>
        </w:div>
        <w:div w:id="59643613">
          <w:marLeft w:val="1008"/>
          <w:marRight w:val="0"/>
          <w:marTop w:val="96"/>
          <w:marBottom w:val="0"/>
          <w:divBdr>
            <w:top w:val="none" w:sz="0" w:space="0" w:color="auto"/>
            <w:left w:val="none" w:sz="0" w:space="0" w:color="auto"/>
            <w:bottom w:val="none" w:sz="0" w:space="0" w:color="auto"/>
            <w:right w:val="none" w:sz="0" w:space="0" w:color="auto"/>
          </w:divBdr>
        </w:div>
        <w:div w:id="381636407">
          <w:marLeft w:val="547"/>
          <w:marRight w:val="0"/>
          <w:marTop w:val="106"/>
          <w:marBottom w:val="0"/>
          <w:divBdr>
            <w:top w:val="none" w:sz="0" w:space="0" w:color="auto"/>
            <w:left w:val="none" w:sz="0" w:space="0" w:color="auto"/>
            <w:bottom w:val="none" w:sz="0" w:space="0" w:color="auto"/>
            <w:right w:val="none" w:sz="0" w:space="0" w:color="auto"/>
          </w:divBdr>
        </w:div>
        <w:div w:id="977606996">
          <w:marLeft w:val="1584"/>
          <w:marRight w:val="0"/>
          <w:marTop w:val="96"/>
          <w:marBottom w:val="0"/>
          <w:divBdr>
            <w:top w:val="none" w:sz="0" w:space="0" w:color="auto"/>
            <w:left w:val="none" w:sz="0" w:space="0" w:color="auto"/>
            <w:bottom w:val="none" w:sz="0" w:space="0" w:color="auto"/>
            <w:right w:val="none" w:sz="0" w:space="0" w:color="auto"/>
          </w:divBdr>
        </w:div>
        <w:div w:id="435489973">
          <w:marLeft w:val="1584"/>
          <w:marRight w:val="0"/>
          <w:marTop w:val="96"/>
          <w:marBottom w:val="0"/>
          <w:divBdr>
            <w:top w:val="none" w:sz="0" w:space="0" w:color="auto"/>
            <w:left w:val="none" w:sz="0" w:space="0" w:color="auto"/>
            <w:bottom w:val="none" w:sz="0" w:space="0" w:color="auto"/>
            <w:right w:val="none" w:sz="0" w:space="0" w:color="auto"/>
          </w:divBdr>
        </w:div>
        <w:div w:id="1310476538">
          <w:marLeft w:val="2016"/>
          <w:marRight w:val="0"/>
          <w:marTop w:val="91"/>
          <w:marBottom w:val="0"/>
          <w:divBdr>
            <w:top w:val="none" w:sz="0" w:space="0" w:color="auto"/>
            <w:left w:val="none" w:sz="0" w:space="0" w:color="auto"/>
            <w:bottom w:val="none" w:sz="0" w:space="0" w:color="auto"/>
            <w:right w:val="none" w:sz="0" w:space="0" w:color="auto"/>
          </w:divBdr>
        </w:div>
        <w:div w:id="1703748999">
          <w:marLeft w:val="1584"/>
          <w:marRight w:val="0"/>
          <w:marTop w:val="96"/>
          <w:marBottom w:val="0"/>
          <w:divBdr>
            <w:top w:val="none" w:sz="0" w:space="0" w:color="auto"/>
            <w:left w:val="none" w:sz="0" w:space="0" w:color="auto"/>
            <w:bottom w:val="none" w:sz="0" w:space="0" w:color="auto"/>
            <w:right w:val="none" w:sz="0" w:space="0" w:color="auto"/>
          </w:divBdr>
        </w:div>
        <w:div w:id="1628701661">
          <w:marLeft w:val="2016"/>
          <w:marRight w:val="0"/>
          <w:marTop w:val="91"/>
          <w:marBottom w:val="0"/>
          <w:divBdr>
            <w:top w:val="none" w:sz="0" w:space="0" w:color="auto"/>
            <w:left w:val="none" w:sz="0" w:space="0" w:color="auto"/>
            <w:bottom w:val="none" w:sz="0" w:space="0" w:color="auto"/>
            <w:right w:val="none" w:sz="0" w:space="0" w:color="auto"/>
          </w:divBdr>
        </w:div>
        <w:div w:id="1993177794">
          <w:marLeft w:val="1584"/>
          <w:marRight w:val="0"/>
          <w:marTop w:val="96"/>
          <w:marBottom w:val="0"/>
          <w:divBdr>
            <w:top w:val="none" w:sz="0" w:space="0" w:color="auto"/>
            <w:left w:val="none" w:sz="0" w:space="0" w:color="auto"/>
            <w:bottom w:val="none" w:sz="0" w:space="0" w:color="auto"/>
            <w:right w:val="none" w:sz="0" w:space="0" w:color="auto"/>
          </w:divBdr>
        </w:div>
        <w:div w:id="251623004">
          <w:marLeft w:val="2016"/>
          <w:marRight w:val="0"/>
          <w:marTop w:val="91"/>
          <w:marBottom w:val="0"/>
          <w:divBdr>
            <w:top w:val="none" w:sz="0" w:space="0" w:color="auto"/>
            <w:left w:val="none" w:sz="0" w:space="0" w:color="auto"/>
            <w:bottom w:val="none" w:sz="0" w:space="0" w:color="auto"/>
            <w:right w:val="none" w:sz="0" w:space="0" w:color="auto"/>
          </w:divBdr>
        </w:div>
      </w:divsChild>
    </w:div>
    <w:div w:id="1514101616">
      <w:bodyDiv w:val="1"/>
      <w:marLeft w:val="0"/>
      <w:marRight w:val="0"/>
      <w:marTop w:val="0"/>
      <w:marBottom w:val="0"/>
      <w:divBdr>
        <w:top w:val="none" w:sz="0" w:space="0" w:color="auto"/>
        <w:left w:val="none" w:sz="0" w:space="0" w:color="auto"/>
        <w:bottom w:val="none" w:sz="0" w:space="0" w:color="auto"/>
        <w:right w:val="none" w:sz="0" w:space="0" w:color="auto"/>
      </w:divBdr>
      <w:divsChild>
        <w:div w:id="1322656579">
          <w:marLeft w:val="547"/>
          <w:marRight w:val="0"/>
          <w:marTop w:val="106"/>
          <w:marBottom w:val="0"/>
          <w:divBdr>
            <w:top w:val="none" w:sz="0" w:space="0" w:color="auto"/>
            <w:left w:val="none" w:sz="0" w:space="0" w:color="auto"/>
            <w:bottom w:val="none" w:sz="0" w:space="0" w:color="auto"/>
            <w:right w:val="none" w:sz="0" w:space="0" w:color="auto"/>
          </w:divBdr>
        </w:div>
        <w:div w:id="1011907855">
          <w:marLeft w:val="547"/>
          <w:marRight w:val="0"/>
          <w:marTop w:val="106"/>
          <w:marBottom w:val="0"/>
          <w:divBdr>
            <w:top w:val="none" w:sz="0" w:space="0" w:color="auto"/>
            <w:left w:val="none" w:sz="0" w:space="0" w:color="auto"/>
            <w:bottom w:val="none" w:sz="0" w:space="0" w:color="auto"/>
            <w:right w:val="none" w:sz="0" w:space="0" w:color="auto"/>
          </w:divBdr>
        </w:div>
        <w:div w:id="1973435246">
          <w:marLeft w:val="547"/>
          <w:marRight w:val="0"/>
          <w:marTop w:val="106"/>
          <w:marBottom w:val="0"/>
          <w:divBdr>
            <w:top w:val="none" w:sz="0" w:space="0" w:color="auto"/>
            <w:left w:val="none" w:sz="0" w:space="0" w:color="auto"/>
            <w:bottom w:val="none" w:sz="0" w:space="0" w:color="auto"/>
            <w:right w:val="none" w:sz="0" w:space="0" w:color="auto"/>
          </w:divBdr>
        </w:div>
        <w:div w:id="1114641610">
          <w:marLeft w:val="547"/>
          <w:marRight w:val="0"/>
          <w:marTop w:val="106"/>
          <w:marBottom w:val="0"/>
          <w:divBdr>
            <w:top w:val="none" w:sz="0" w:space="0" w:color="auto"/>
            <w:left w:val="none" w:sz="0" w:space="0" w:color="auto"/>
            <w:bottom w:val="none" w:sz="0" w:space="0" w:color="auto"/>
            <w:right w:val="none" w:sz="0" w:space="0" w:color="auto"/>
          </w:divBdr>
        </w:div>
        <w:div w:id="1506901600">
          <w:marLeft w:val="547"/>
          <w:marRight w:val="0"/>
          <w:marTop w:val="106"/>
          <w:marBottom w:val="0"/>
          <w:divBdr>
            <w:top w:val="none" w:sz="0" w:space="0" w:color="auto"/>
            <w:left w:val="none" w:sz="0" w:space="0" w:color="auto"/>
            <w:bottom w:val="none" w:sz="0" w:space="0" w:color="auto"/>
            <w:right w:val="none" w:sz="0" w:space="0" w:color="auto"/>
          </w:divBdr>
        </w:div>
      </w:divsChild>
    </w:div>
    <w:div w:id="1736705690">
      <w:bodyDiv w:val="1"/>
      <w:marLeft w:val="0"/>
      <w:marRight w:val="0"/>
      <w:marTop w:val="0"/>
      <w:marBottom w:val="0"/>
      <w:divBdr>
        <w:top w:val="none" w:sz="0" w:space="0" w:color="auto"/>
        <w:left w:val="none" w:sz="0" w:space="0" w:color="auto"/>
        <w:bottom w:val="none" w:sz="0" w:space="0" w:color="auto"/>
        <w:right w:val="none" w:sz="0" w:space="0" w:color="auto"/>
      </w:divBdr>
      <w:divsChild>
        <w:div w:id="573860626">
          <w:marLeft w:val="547"/>
          <w:marRight w:val="0"/>
          <w:marTop w:val="115"/>
          <w:marBottom w:val="0"/>
          <w:divBdr>
            <w:top w:val="none" w:sz="0" w:space="0" w:color="auto"/>
            <w:left w:val="none" w:sz="0" w:space="0" w:color="auto"/>
            <w:bottom w:val="none" w:sz="0" w:space="0" w:color="auto"/>
            <w:right w:val="none" w:sz="0" w:space="0" w:color="auto"/>
          </w:divBdr>
        </w:div>
        <w:div w:id="1844739816">
          <w:marLeft w:val="547"/>
          <w:marRight w:val="0"/>
          <w:marTop w:val="115"/>
          <w:marBottom w:val="0"/>
          <w:divBdr>
            <w:top w:val="none" w:sz="0" w:space="0" w:color="auto"/>
            <w:left w:val="none" w:sz="0" w:space="0" w:color="auto"/>
            <w:bottom w:val="none" w:sz="0" w:space="0" w:color="auto"/>
            <w:right w:val="none" w:sz="0" w:space="0" w:color="auto"/>
          </w:divBdr>
        </w:div>
        <w:div w:id="1661470825">
          <w:marLeft w:val="547"/>
          <w:marRight w:val="0"/>
          <w:marTop w:val="115"/>
          <w:marBottom w:val="0"/>
          <w:divBdr>
            <w:top w:val="none" w:sz="0" w:space="0" w:color="auto"/>
            <w:left w:val="none" w:sz="0" w:space="0" w:color="auto"/>
            <w:bottom w:val="none" w:sz="0" w:space="0" w:color="auto"/>
            <w:right w:val="none" w:sz="0" w:space="0" w:color="auto"/>
          </w:divBdr>
        </w:div>
        <w:div w:id="1852253061">
          <w:marLeft w:val="547"/>
          <w:marRight w:val="0"/>
          <w:marTop w:val="115"/>
          <w:marBottom w:val="0"/>
          <w:divBdr>
            <w:top w:val="none" w:sz="0" w:space="0" w:color="auto"/>
            <w:left w:val="none" w:sz="0" w:space="0" w:color="auto"/>
            <w:bottom w:val="none" w:sz="0" w:space="0" w:color="auto"/>
            <w:right w:val="none" w:sz="0" w:space="0" w:color="auto"/>
          </w:divBdr>
        </w:div>
        <w:div w:id="317344879">
          <w:marLeft w:val="547"/>
          <w:marRight w:val="0"/>
          <w:marTop w:val="115"/>
          <w:marBottom w:val="0"/>
          <w:divBdr>
            <w:top w:val="none" w:sz="0" w:space="0" w:color="auto"/>
            <w:left w:val="none" w:sz="0" w:space="0" w:color="auto"/>
            <w:bottom w:val="none" w:sz="0" w:space="0" w:color="auto"/>
            <w:right w:val="none" w:sz="0" w:space="0" w:color="auto"/>
          </w:divBdr>
        </w:div>
      </w:divsChild>
    </w:div>
    <w:div w:id="1895698965">
      <w:bodyDiv w:val="1"/>
      <w:marLeft w:val="0"/>
      <w:marRight w:val="0"/>
      <w:marTop w:val="0"/>
      <w:marBottom w:val="0"/>
      <w:divBdr>
        <w:top w:val="none" w:sz="0" w:space="0" w:color="auto"/>
        <w:left w:val="none" w:sz="0" w:space="0" w:color="auto"/>
        <w:bottom w:val="none" w:sz="0" w:space="0" w:color="auto"/>
        <w:right w:val="none" w:sz="0" w:space="0" w:color="auto"/>
      </w:divBdr>
      <w:divsChild>
        <w:div w:id="457842311">
          <w:marLeft w:val="720"/>
          <w:marRight w:val="0"/>
          <w:marTop w:val="240"/>
          <w:marBottom w:val="40"/>
          <w:divBdr>
            <w:top w:val="none" w:sz="0" w:space="0" w:color="auto"/>
            <w:left w:val="none" w:sz="0" w:space="0" w:color="auto"/>
            <w:bottom w:val="none" w:sz="0" w:space="0" w:color="auto"/>
            <w:right w:val="none" w:sz="0" w:space="0" w:color="auto"/>
          </w:divBdr>
        </w:div>
        <w:div w:id="1064722638">
          <w:marLeft w:val="720"/>
          <w:marRight w:val="0"/>
          <w:marTop w:val="240"/>
          <w:marBottom w:val="40"/>
          <w:divBdr>
            <w:top w:val="none" w:sz="0" w:space="0" w:color="auto"/>
            <w:left w:val="none" w:sz="0" w:space="0" w:color="auto"/>
            <w:bottom w:val="none" w:sz="0" w:space="0" w:color="auto"/>
            <w:right w:val="none" w:sz="0" w:space="0" w:color="auto"/>
          </w:divBdr>
        </w:div>
      </w:divsChild>
    </w:div>
    <w:div w:id="1920363064">
      <w:bodyDiv w:val="1"/>
      <w:marLeft w:val="0"/>
      <w:marRight w:val="0"/>
      <w:marTop w:val="0"/>
      <w:marBottom w:val="0"/>
      <w:divBdr>
        <w:top w:val="none" w:sz="0" w:space="0" w:color="auto"/>
        <w:left w:val="none" w:sz="0" w:space="0" w:color="auto"/>
        <w:bottom w:val="none" w:sz="0" w:space="0" w:color="auto"/>
        <w:right w:val="none" w:sz="0" w:space="0" w:color="auto"/>
      </w:divBdr>
    </w:div>
    <w:div w:id="2025935425">
      <w:bodyDiv w:val="1"/>
      <w:marLeft w:val="0"/>
      <w:marRight w:val="0"/>
      <w:marTop w:val="0"/>
      <w:marBottom w:val="0"/>
      <w:divBdr>
        <w:top w:val="none" w:sz="0" w:space="0" w:color="auto"/>
        <w:left w:val="none" w:sz="0" w:space="0" w:color="auto"/>
        <w:bottom w:val="none" w:sz="0" w:space="0" w:color="auto"/>
        <w:right w:val="none" w:sz="0" w:space="0" w:color="auto"/>
      </w:divBdr>
    </w:div>
    <w:div w:id="2040547126">
      <w:bodyDiv w:val="1"/>
      <w:marLeft w:val="0"/>
      <w:marRight w:val="0"/>
      <w:marTop w:val="0"/>
      <w:marBottom w:val="0"/>
      <w:divBdr>
        <w:top w:val="none" w:sz="0" w:space="0" w:color="auto"/>
        <w:left w:val="none" w:sz="0" w:space="0" w:color="auto"/>
        <w:bottom w:val="none" w:sz="0" w:space="0" w:color="auto"/>
        <w:right w:val="none" w:sz="0" w:space="0" w:color="auto"/>
      </w:divBdr>
    </w:div>
    <w:div w:id="2100834891">
      <w:bodyDiv w:val="1"/>
      <w:marLeft w:val="0"/>
      <w:marRight w:val="0"/>
      <w:marTop w:val="0"/>
      <w:marBottom w:val="0"/>
      <w:divBdr>
        <w:top w:val="none" w:sz="0" w:space="0" w:color="auto"/>
        <w:left w:val="none" w:sz="0" w:space="0" w:color="auto"/>
        <w:bottom w:val="none" w:sz="0" w:space="0" w:color="auto"/>
        <w:right w:val="none" w:sz="0" w:space="0" w:color="auto"/>
      </w:divBdr>
      <w:divsChild>
        <w:div w:id="2097047820">
          <w:marLeft w:val="720"/>
          <w:marRight w:val="0"/>
          <w:marTop w:val="240"/>
          <w:marBottom w:val="40"/>
          <w:divBdr>
            <w:top w:val="none" w:sz="0" w:space="0" w:color="auto"/>
            <w:left w:val="none" w:sz="0" w:space="0" w:color="auto"/>
            <w:bottom w:val="none" w:sz="0" w:space="0" w:color="auto"/>
            <w:right w:val="none" w:sz="0" w:space="0" w:color="auto"/>
          </w:divBdr>
        </w:div>
        <w:div w:id="1354920397">
          <w:marLeft w:val="720"/>
          <w:marRight w:val="0"/>
          <w:marTop w:val="240"/>
          <w:marBottom w:val="40"/>
          <w:divBdr>
            <w:top w:val="none" w:sz="0" w:space="0" w:color="auto"/>
            <w:left w:val="none" w:sz="0" w:space="0" w:color="auto"/>
            <w:bottom w:val="none" w:sz="0" w:space="0" w:color="auto"/>
            <w:right w:val="none" w:sz="0" w:space="0" w:color="auto"/>
          </w:divBdr>
        </w:div>
        <w:div w:id="766270537">
          <w:marLeft w:val="720"/>
          <w:marRight w:val="0"/>
          <w:marTop w:val="240"/>
          <w:marBottom w:val="40"/>
          <w:divBdr>
            <w:top w:val="none" w:sz="0" w:space="0" w:color="auto"/>
            <w:left w:val="none" w:sz="0" w:space="0" w:color="auto"/>
            <w:bottom w:val="none" w:sz="0" w:space="0" w:color="auto"/>
            <w:right w:val="none" w:sz="0" w:space="0" w:color="auto"/>
          </w:divBdr>
        </w:div>
        <w:div w:id="395978743">
          <w:marLeft w:val="720"/>
          <w:marRight w:val="0"/>
          <w:marTop w:val="240"/>
          <w:marBottom w:val="40"/>
          <w:divBdr>
            <w:top w:val="none" w:sz="0" w:space="0" w:color="auto"/>
            <w:left w:val="none" w:sz="0" w:space="0" w:color="auto"/>
            <w:bottom w:val="none" w:sz="0" w:space="0" w:color="auto"/>
            <w:right w:val="none" w:sz="0" w:space="0" w:color="auto"/>
          </w:divBdr>
        </w:div>
        <w:div w:id="350105356">
          <w:marLeft w:val="720"/>
          <w:marRight w:val="0"/>
          <w:marTop w:val="240"/>
          <w:marBottom w:val="40"/>
          <w:divBdr>
            <w:top w:val="none" w:sz="0" w:space="0" w:color="auto"/>
            <w:left w:val="none" w:sz="0" w:space="0" w:color="auto"/>
            <w:bottom w:val="none" w:sz="0" w:space="0" w:color="auto"/>
            <w:right w:val="none" w:sz="0" w:space="0" w:color="auto"/>
          </w:divBdr>
        </w:div>
        <w:div w:id="1916434907">
          <w:marLeft w:val="720"/>
          <w:marRight w:val="0"/>
          <w:marTop w:val="240"/>
          <w:marBottom w:val="40"/>
          <w:divBdr>
            <w:top w:val="none" w:sz="0" w:space="0" w:color="auto"/>
            <w:left w:val="none" w:sz="0" w:space="0" w:color="auto"/>
            <w:bottom w:val="none" w:sz="0" w:space="0" w:color="auto"/>
            <w:right w:val="none" w:sz="0" w:space="0" w:color="auto"/>
          </w:divBdr>
        </w:div>
        <w:div w:id="712387800">
          <w:marLeft w:val="720"/>
          <w:marRight w:val="0"/>
          <w:marTop w:val="240"/>
          <w:marBottom w:val="40"/>
          <w:divBdr>
            <w:top w:val="none" w:sz="0" w:space="0" w:color="auto"/>
            <w:left w:val="none" w:sz="0" w:space="0" w:color="auto"/>
            <w:bottom w:val="none" w:sz="0" w:space="0" w:color="auto"/>
            <w:right w:val="none" w:sz="0" w:space="0" w:color="auto"/>
          </w:divBdr>
        </w:div>
        <w:div w:id="1314019715">
          <w:marLeft w:val="720"/>
          <w:marRight w:val="0"/>
          <w:marTop w:val="240"/>
          <w:marBottom w:val="40"/>
          <w:divBdr>
            <w:top w:val="none" w:sz="0" w:space="0" w:color="auto"/>
            <w:left w:val="none" w:sz="0" w:space="0" w:color="auto"/>
            <w:bottom w:val="none" w:sz="0" w:space="0" w:color="auto"/>
            <w:right w:val="none" w:sz="0" w:space="0" w:color="auto"/>
          </w:divBdr>
        </w:div>
        <w:div w:id="262031396">
          <w:marLeft w:val="720"/>
          <w:marRight w:val="0"/>
          <w:marTop w:val="240"/>
          <w:marBottom w:val="40"/>
          <w:divBdr>
            <w:top w:val="none" w:sz="0" w:space="0" w:color="auto"/>
            <w:left w:val="none" w:sz="0" w:space="0" w:color="auto"/>
            <w:bottom w:val="none" w:sz="0" w:space="0" w:color="auto"/>
            <w:right w:val="none" w:sz="0" w:space="0" w:color="auto"/>
          </w:divBdr>
        </w:div>
        <w:div w:id="1930844917">
          <w:marLeft w:val="720"/>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image" Target="media/image4.png"/><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chart" Target="charts/chart6.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chart" Target="charts/chart5.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chart" Target="charts/chart1.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image" Target="media/image6.png"/><Relationship Id="rId36" Type="http://schemas.openxmlformats.org/officeDocument/2006/relationships/chart" Target="charts/chart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image" Target="media/image5.png"/><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4.568569553805801E-4"/>
          <c:y val="0.13612571533916315"/>
          <c:w val="0.93287647637795279"/>
          <c:h val="0.73885931670303484"/>
        </c:manualLayout>
      </c:layout>
      <c:barChart>
        <c:barDir val="col"/>
        <c:grouping val="clustered"/>
        <c:varyColors val="0"/>
        <c:ser>
          <c:idx val="0"/>
          <c:order val="0"/>
          <c:tx>
            <c:strRef>
              <c:f>Sheet1!$B$1</c:f>
              <c:strCache>
                <c:ptCount val="1"/>
                <c:pt idx="0">
                  <c:v>Before Attending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Sheet1!$B$2:$B$6</c:f>
              <c:numCache>
                <c:formatCode>0.00%</c:formatCode>
                <c:ptCount val="5"/>
                <c:pt idx="0">
                  <c:v>7.0000000000000007E-2</c:v>
                </c:pt>
                <c:pt idx="1">
                  <c:v>0.03</c:v>
                </c:pt>
                <c:pt idx="2">
                  <c:v>0.2</c:v>
                </c:pt>
                <c:pt idx="3">
                  <c:v>0.1</c:v>
                </c:pt>
                <c:pt idx="4">
                  <c:v>0.6</c:v>
                </c:pt>
              </c:numCache>
            </c:numRef>
          </c:val>
          <c:extLst>
            <c:ext xmlns:c16="http://schemas.microsoft.com/office/drawing/2014/chart" uri="{C3380CC4-5D6E-409C-BE32-E72D297353CC}">
              <c16:uniqueId val="{00000000-DEAA-44B0-967C-E6B974DAF546}"/>
            </c:ext>
          </c:extLst>
        </c:ser>
        <c:ser>
          <c:idx val="1"/>
          <c:order val="1"/>
          <c:tx>
            <c:strRef>
              <c:f>Sheet1!$C$1</c:f>
              <c:strCache>
                <c:ptCount val="1"/>
                <c:pt idx="0">
                  <c:v>After Attending</c:v>
                </c:pt>
              </c:strCache>
            </c:strRef>
          </c:tx>
          <c:spPr>
            <a:solidFill>
              <a:schemeClr val="accent6"/>
            </a:solidFill>
            <a:ln>
              <a:noFill/>
            </a:ln>
            <a:effectLst>
              <a:innerShdw blurRad="114300">
                <a:schemeClr val="accent6">
                  <a:tint val="77000"/>
                </a:schemeClr>
              </a:innerShdw>
            </a:effectLst>
          </c:spPr>
          <c:invertIfNegative val="0"/>
          <c:dLbls>
            <c:dLbl>
              <c:idx val="0"/>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AA-44B0-967C-E6B974DAF546}"/>
                </c:ext>
              </c:extLst>
            </c:dLbl>
            <c:dLbl>
              <c:idx val="1"/>
              <c:tx>
                <c:rich>
                  <a:bodyPr/>
                  <a:lstStyle/>
                  <a:p>
                    <a:fld id="{ABDEB131-197F-4CB6-8A3E-D27CAF378067}" type="VALUE">
                      <a:rPr lang="en-US"/>
                      <a:pPr/>
                      <a:t>[VALUE]</a:t>
                    </a:fld>
                    <a:r>
                      <a:rPr lang="en-US"/>
                      <a:t>.00%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EAA-44B0-967C-E6B974DAF546}"/>
                </c:ext>
              </c:extLst>
            </c:dLbl>
            <c:dLbl>
              <c:idx val="2"/>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AA-44B0-967C-E6B974DAF546}"/>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Sheet1!$C$2:$C$6</c:f>
              <c:numCache>
                <c:formatCode>General</c:formatCode>
                <c:ptCount val="5"/>
                <c:pt idx="0">
                  <c:v>0</c:v>
                </c:pt>
                <c:pt idx="1">
                  <c:v>0</c:v>
                </c:pt>
                <c:pt idx="2">
                  <c:v>0</c:v>
                </c:pt>
                <c:pt idx="3" formatCode="0.00%">
                  <c:v>0.19209999999999999</c:v>
                </c:pt>
                <c:pt idx="4" formatCode="0.00%">
                  <c:v>0.80789999999999995</c:v>
                </c:pt>
              </c:numCache>
            </c:numRef>
          </c:val>
          <c:extLst>
            <c:ext xmlns:c16="http://schemas.microsoft.com/office/drawing/2014/chart" uri="{C3380CC4-5D6E-409C-BE32-E72D297353CC}">
              <c16:uniqueId val="{00000004-DEAA-44B0-967C-E6B974DAF546}"/>
            </c:ext>
          </c:extLst>
        </c:ser>
        <c:dLbls>
          <c:dLblPos val="outEnd"/>
          <c:showLegendKey val="0"/>
          <c:showVal val="1"/>
          <c:showCatName val="0"/>
          <c:showSerName val="0"/>
          <c:showPercent val="0"/>
          <c:showBubbleSize val="0"/>
        </c:dLbls>
        <c:gapWidth val="164"/>
        <c:overlap val="-22"/>
        <c:axId val="90096384"/>
        <c:axId val="90097920"/>
      </c:barChart>
      <c:catAx>
        <c:axId val="900963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0097920"/>
        <c:crosses val="autoZero"/>
        <c:auto val="1"/>
        <c:lblAlgn val="ctr"/>
        <c:lblOffset val="100"/>
        <c:noMultiLvlLbl val="0"/>
      </c:catAx>
      <c:valAx>
        <c:axId val="90097920"/>
        <c:scaling>
          <c:orientation val="minMax"/>
        </c:scaling>
        <c:delete val="1"/>
        <c:axPos val="l"/>
        <c:numFmt formatCode="0.00%" sourceLinked="1"/>
        <c:majorTickMark val="none"/>
        <c:minorTickMark val="none"/>
        <c:tickLblPos val="nextTo"/>
        <c:crossAx val="90096384"/>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Entry>
      <c:layout>
        <c:manualLayout>
          <c:xMode val="edge"/>
          <c:yMode val="edge"/>
          <c:x val="0.11681036745406824"/>
          <c:y val="6.0173344026987985E-2"/>
          <c:w val="0.22112246481267187"/>
          <c:h val="0.3732496104023645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4.568569553805801E-4"/>
          <c:y val="0.13612571533916315"/>
          <c:w val="0.93287647637795279"/>
          <c:h val="0.73885931670303484"/>
        </c:manualLayout>
      </c:layout>
      <c:barChart>
        <c:barDir val="col"/>
        <c:grouping val="clustered"/>
        <c:varyColors val="0"/>
        <c:ser>
          <c:idx val="0"/>
          <c:order val="0"/>
          <c:tx>
            <c:strRef>
              <c:f>Sheet1!$B$1</c:f>
              <c:strCache>
                <c:ptCount val="1"/>
                <c:pt idx="0">
                  <c:v>Before Attending </c:v>
                </c:pt>
              </c:strCache>
            </c:strRef>
          </c:tx>
          <c:spPr>
            <a:solidFill>
              <a:schemeClr val="accent2"/>
            </a:solidFill>
            <a:ln>
              <a:noFill/>
            </a:ln>
            <a:effectLst/>
          </c:spPr>
          <c:invertIfNegative val="0"/>
          <c:dLbls>
            <c:dLbl>
              <c:idx val="3"/>
              <c:layout>
                <c:manualLayout>
                  <c:x val="7.8346673280123027E-17"/>
                  <c:y val="-3.32042058660763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9D-42BC-A27B-47E70FBFEEFB}"/>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Sheet1!$B$2:$B$6</c:f>
              <c:numCache>
                <c:formatCode>0.00%</c:formatCode>
                <c:ptCount val="5"/>
                <c:pt idx="0">
                  <c:v>4.4999999999999998E-2</c:v>
                </c:pt>
                <c:pt idx="1">
                  <c:v>0.06</c:v>
                </c:pt>
                <c:pt idx="2">
                  <c:v>0.06</c:v>
                </c:pt>
                <c:pt idx="3">
                  <c:v>0.1038</c:v>
                </c:pt>
                <c:pt idx="4">
                  <c:v>0.72850000000000004</c:v>
                </c:pt>
              </c:numCache>
            </c:numRef>
          </c:val>
          <c:extLst>
            <c:ext xmlns:c16="http://schemas.microsoft.com/office/drawing/2014/chart" uri="{C3380CC4-5D6E-409C-BE32-E72D297353CC}">
              <c16:uniqueId val="{00000001-249D-42BC-A27B-47E70FBFEEFB}"/>
            </c:ext>
          </c:extLst>
        </c:ser>
        <c:ser>
          <c:idx val="1"/>
          <c:order val="1"/>
          <c:tx>
            <c:strRef>
              <c:f>Sheet1!$C$1</c:f>
              <c:strCache>
                <c:ptCount val="1"/>
                <c:pt idx="0">
                  <c:v>After Attending</c:v>
                </c:pt>
              </c:strCache>
            </c:strRef>
          </c:tx>
          <c:spPr>
            <a:solidFill>
              <a:schemeClr val="accent6"/>
            </a:solidFill>
            <a:ln>
              <a:noFill/>
            </a:ln>
            <a:effectLst/>
          </c:spPr>
          <c:invertIfNegative val="0"/>
          <c:dLbls>
            <c:dLbl>
              <c:idx val="0"/>
              <c:layout>
                <c:manualLayout>
                  <c:x val="8.5470085470085479E-3"/>
                  <c:y val="5.5340343110127279E-3"/>
                </c:manualLayout>
              </c:layout>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9D-42BC-A27B-47E70FBFEEFB}"/>
                </c:ext>
              </c:extLst>
            </c:dLbl>
            <c:dLbl>
              <c:idx val="1"/>
              <c:tx>
                <c:rich>
                  <a:bodyPr/>
                  <a:lstStyle/>
                  <a:p>
                    <a:fld id="{6498C6C6-5181-4E44-ADA0-48B2A7083BF7}" type="VALUE">
                      <a:rPr lang="en-US"/>
                      <a:pPr/>
                      <a:t>[VALUE]</a:t>
                    </a:fld>
                    <a:r>
                      <a:rPr lang="en-US"/>
                      <a:t>.00%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49D-42BC-A27B-47E70FBFEEFB}"/>
                </c:ext>
              </c:extLst>
            </c:dLbl>
            <c:dLbl>
              <c:idx val="2"/>
              <c:tx>
                <c:rich>
                  <a:bodyPr/>
                  <a:lstStyle/>
                  <a:p>
                    <a:fld id="{440D70DC-D890-4844-A6AC-A8F4D5ADA4C9}" type="VALUE">
                      <a:rPr lang="en-US"/>
                      <a:pPr/>
                      <a:t>[VALUE]</a:t>
                    </a:fld>
                    <a:r>
                      <a:rPr lang="en-US"/>
                      <a:t>.00%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49D-42BC-A27B-47E70FBFEEFB}"/>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Sheet1!$C$2:$C$6</c:f>
              <c:numCache>
                <c:formatCode>General</c:formatCode>
                <c:ptCount val="5"/>
                <c:pt idx="0">
                  <c:v>0</c:v>
                </c:pt>
                <c:pt idx="1">
                  <c:v>0</c:v>
                </c:pt>
                <c:pt idx="2">
                  <c:v>0</c:v>
                </c:pt>
                <c:pt idx="3" formatCode="0.00%">
                  <c:v>0.06</c:v>
                </c:pt>
                <c:pt idx="4" formatCode="0.00%">
                  <c:v>0.94</c:v>
                </c:pt>
              </c:numCache>
            </c:numRef>
          </c:val>
          <c:extLst>
            <c:ext xmlns:c16="http://schemas.microsoft.com/office/drawing/2014/chart" uri="{C3380CC4-5D6E-409C-BE32-E72D297353CC}">
              <c16:uniqueId val="{00000005-249D-42BC-A27B-47E70FBFEEFB}"/>
            </c:ext>
          </c:extLst>
        </c:ser>
        <c:dLbls>
          <c:dLblPos val="outEnd"/>
          <c:showLegendKey val="0"/>
          <c:showVal val="1"/>
          <c:showCatName val="0"/>
          <c:showSerName val="0"/>
          <c:showPercent val="0"/>
          <c:showBubbleSize val="0"/>
        </c:dLbls>
        <c:gapWidth val="164"/>
        <c:overlap val="-22"/>
        <c:axId val="95728768"/>
        <c:axId val="95730304"/>
      </c:barChart>
      <c:catAx>
        <c:axId val="957287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5730304"/>
        <c:crosses val="autoZero"/>
        <c:auto val="1"/>
        <c:lblAlgn val="ctr"/>
        <c:lblOffset val="100"/>
        <c:noMultiLvlLbl val="0"/>
      </c:catAx>
      <c:valAx>
        <c:axId val="95730304"/>
        <c:scaling>
          <c:orientation val="minMax"/>
        </c:scaling>
        <c:delete val="1"/>
        <c:axPos val="l"/>
        <c:numFmt formatCode="0.00%" sourceLinked="1"/>
        <c:majorTickMark val="none"/>
        <c:minorTickMark val="none"/>
        <c:tickLblPos val="nextTo"/>
        <c:crossAx val="957287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ayout>
        <c:manualLayout>
          <c:xMode val="edge"/>
          <c:yMode val="edge"/>
          <c:x val="2.0537499787784363E-2"/>
          <c:y val="0.29653706922998263"/>
          <c:w val="0.42670513790858422"/>
          <c:h val="0.3732496104023645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568569553805801E-4"/>
          <c:y val="9.4567338173637383E-2"/>
          <c:w val="0.94533855718567161"/>
          <c:h val="0.76082646487370897"/>
        </c:manualLayout>
      </c:layout>
      <c:bar3DChart>
        <c:barDir val="col"/>
        <c:grouping val="clustered"/>
        <c:varyColors val="0"/>
        <c:ser>
          <c:idx val="0"/>
          <c:order val="0"/>
          <c:tx>
            <c:strRef>
              <c:f>Sheet1!$B$1</c:f>
              <c:strCache>
                <c:ptCount val="1"/>
                <c:pt idx="0">
                  <c:v>Before Attending </c:v>
                </c:pt>
              </c:strCache>
            </c:strRef>
          </c:tx>
          <c:spPr>
            <a:solidFill>
              <a:schemeClr val="accent2"/>
            </a:solidFill>
            <a:ln>
              <a:noFill/>
            </a:ln>
            <a:effectLst/>
            <a:sp3d/>
          </c:spPr>
          <c:invertIfNegative val="0"/>
          <c:dLbls>
            <c:dLbl>
              <c:idx val="0"/>
              <c:layout>
                <c:manualLayout>
                  <c:x val="-2.6871088229355945E-2"/>
                  <c:y val="-2.9870209783834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78-4F4B-A1A0-847F181C7BE1}"/>
                </c:ext>
              </c:extLst>
            </c:dLbl>
            <c:dLbl>
              <c:idx val="1"/>
              <c:layout>
                <c:manualLayout>
                  <c:x val="-7.1791506830876908E-4"/>
                  <c:y val="-6.9195619722643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78-4F4B-A1A0-847F181C7BE1}"/>
                </c:ext>
              </c:extLst>
            </c:dLbl>
            <c:dLbl>
              <c:idx val="2"/>
              <c:layout>
                <c:manualLayout>
                  <c:x val="-2.0535365771586243E-2"/>
                  <c:y val="-8.2150939526191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78-4F4B-A1A0-847F181C7BE1}"/>
                </c:ext>
              </c:extLst>
            </c:dLbl>
            <c:dLbl>
              <c:idx val="3"/>
              <c:layout>
                <c:manualLayout>
                  <c:x val="1.4347701729591494E-2"/>
                  <c:y val="-0.116582380892692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78-4F4B-A1A0-847F181C7BE1}"/>
                </c:ext>
              </c:extLst>
            </c:dLbl>
            <c:dLbl>
              <c:idx val="4"/>
              <c:layout>
                <c:manualLayout>
                  <c:x val="6.433138165421552E-3"/>
                  <c:y val="-0.17346399717401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78-4F4B-A1A0-847F181C7BE1}"/>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Sheet1!$B$2:$B$6</c:f>
              <c:numCache>
                <c:formatCode>0.00%</c:formatCode>
                <c:ptCount val="5"/>
                <c:pt idx="0">
                  <c:v>0.03</c:v>
                </c:pt>
                <c:pt idx="1">
                  <c:v>0.02</c:v>
                </c:pt>
                <c:pt idx="2">
                  <c:v>0.06</c:v>
                </c:pt>
                <c:pt idx="3">
                  <c:v>0.36</c:v>
                </c:pt>
                <c:pt idx="4">
                  <c:v>0.52</c:v>
                </c:pt>
              </c:numCache>
            </c:numRef>
          </c:val>
          <c:extLst>
            <c:ext xmlns:c16="http://schemas.microsoft.com/office/drawing/2014/chart" uri="{C3380CC4-5D6E-409C-BE32-E72D297353CC}">
              <c16:uniqueId val="{00000005-A978-4F4B-A1A0-847F181C7BE1}"/>
            </c:ext>
          </c:extLst>
        </c:ser>
        <c:ser>
          <c:idx val="1"/>
          <c:order val="1"/>
          <c:tx>
            <c:strRef>
              <c:f>Sheet1!$C$1</c:f>
              <c:strCache>
                <c:ptCount val="1"/>
                <c:pt idx="0">
                  <c:v>After Attending</c:v>
                </c:pt>
              </c:strCache>
            </c:strRef>
          </c:tx>
          <c:spPr>
            <a:solidFill>
              <a:schemeClr val="accent6"/>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978-4F4B-A1A0-847F181C7BE1}"/>
                </c:ext>
              </c:extLst>
            </c:dLbl>
            <c:dLbl>
              <c:idx val="1"/>
              <c:delete val="1"/>
              <c:extLst>
                <c:ext xmlns:c15="http://schemas.microsoft.com/office/drawing/2012/chart" uri="{CE6537A1-D6FC-4f65-9D91-7224C49458BB}"/>
                <c:ext xmlns:c16="http://schemas.microsoft.com/office/drawing/2014/chart" uri="{C3380CC4-5D6E-409C-BE32-E72D297353CC}">
                  <c16:uniqueId val="{00000007-A978-4F4B-A1A0-847F181C7BE1}"/>
                </c:ext>
              </c:extLst>
            </c:dLbl>
            <c:dLbl>
              <c:idx val="2"/>
              <c:layout>
                <c:manualLayout>
                  <c:x val="2.8256275657850383E-2"/>
                  <c:y val="-6.4777054821837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978-4F4B-A1A0-847F181C7BE1}"/>
                </c:ext>
              </c:extLst>
            </c:dLbl>
            <c:dLbl>
              <c:idx val="3"/>
              <c:layout>
                <c:manualLayout>
                  <c:x val="3.161232249814927E-2"/>
                  <c:y val="-9.2604350650090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978-4F4B-A1A0-847F181C7BE1}"/>
                </c:ext>
              </c:extLst>
            </c:dLbl>
            <c:dLbl>
              <c:idx val="4"/>
              <c:layout>
                <c:manualLayout>
                  <c:x val="0.10834662494111313"/>
                  <c:y val="-2.3899176134097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978-4F4B-A1A0-847F181C7BE1}"/>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Sheet1!$C$2:$C$6</c:f>
              <c:numCache>
                <c:formatCode>General</c:formatCode>
                <c:ptCount val="5"/>
                <c:pt idx="0">
                  <c:v>0</c:v>
                </c:pt>
                <c:pt idx="1">
                  <c:v>0</c:v>
                </c:pt>
                <c:pt idx="2" formatCode="0.00%">
                  <c:v>0.03</c:v>
                </c:pt>
                <c:pt idx="3" formatCode="0.00%">
                  <c:v>0.12</c:v>
                </c:pt>
                <c:pt idx="4" formatCode="0.00%">
                  <c:v>0.85</c:v>
                </c:pt>
              </c:numCache>
            </c:numRef>
          </c:val>
          <c:extLst>
            <c:ext xmlns:c16="http://schemas.microsoft.com/office/drawing/2014/chart" uri="{C3380CC4-5D6E-409C-BE32-E72D297353CC}">
              <c16:uniqueId val="{0000000B-A978-4F4B-A1A0-847F181C7BE1}"/>
            </c:ext>
          </c:extLst>
        </c:ser>
        <c:dLbls>
          <c:showLegendKey val="0"/>
          <c:showVal val="1"/>
          <c:showCatName val="0"/>
          <c:showSerName val="0"/>
          <c:showPercent val="0"/>
          <c:showBubbleSize val="0"/>
        </c:dLbls>
        <c:gapWidth val="164"/>
        <c:shape val="box"/>
        <c:axId val="95807744"/>
        <c:axId val="95821824"/>
        <c:axId val="0"/>
      </c:bar3DChart>
      <c:catAx>
        <c:axId val="958077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5821824"/>
        <c:crosses val="autoZero"/>
        <c:auto val="1"/>
        <c:lblAlgn val="ctr"/>
        <c:lblOffset val="100"/>
        <c:noMultiLvlLbl val="0"/>
      </c:catAx>
      <c:valAx>
        <c:axId val="95821824"/>
        <c:scaling>
          <c:orientation val="minMax"/>
        </c:scaling>
        <c:delete val="1"/>
        <c:axPos val="l"/>
        <c:numFmt formatCode="0.00%" sourceLinked="1"/>
        <c:majorTickMark val="none"/>
        <c:minorTickMark val="none"/>
        <c:tickLblPos val="nextTo"/>
        <c:crossAx val="95807744"/>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ayout>
        <c:manualLayout>
          <c:xMode val="edge"/>
          <c:yMode val="edge"/>
          <c:x val="1.7926956897179654E-2"/>
          <c:y val="4.331731260865124E-4"/>
          <c:w val="0.24066104717679518"/>
          <c:h val="0.3732496104023645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552947085318039E-2"/>
          <c:y val="0.12825159650319301"/>
          <c:w val="0.93287647637795279"/>
          <c:h val="0.73885931670303484"/>
        </c:manualLayout>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dLbl>
              <c:idx val="0"/>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8C-44A5-931F-E3AE5B5E8A09}"/>
                </c:ext>
              </c:extLst>
            </c:dLbl>
            <c:dLbl>
              <c:idx val="1"/>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8C-44A5-931F-E3AE5B5E8A09}"/>
                </c:ext>
              </c:extLst>
            </c:dLbl>
            <c:dLbl>
              <c:idx val="2"/>
              <c:layout>
                <c:manualLayout>
                  <c:x val="-3.205128205128205E-3"/>
                  <c:y val="8.880533432911955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124991587590013"/>
                      <c:h val="0.1089399802130212"/>
                    </c:manualLayout>
                  </c15:layout>
                </c:ext>
                <c:ext xmlns:c16="http://schemas.microsoft.com/office/drawing/2014/chart" uri="{C3380CC4-5D6E-409C-BE32-E72D297353CC}">
                  <c16:uniqueId val="{00000002-F78C-44A5-931F-E3AE5B5E8A09}"/>
                </c:ext>
              </c:extLst>
            </c:dLbl>
            <c:dLbl>
              <c:idx val="3"/>
              <c:layout>
                <c:manualLayout>
                  <c:x val="2.5324719025506428E-3"/>
                  <c:y val="1.5344565984852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8C-44A5-931F-E3AE5B5E8A09}"/>
                </c:ext>
              </c:extLst>
            </c:dLbl>
            <c:dLbl>
              <c:idx val="4"/>
              <c:layout>
                <c:manualLayout>
                  <c:x val="8.0722121273302371E-3"/>
                  <c:y val="7.38213119925831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8C-44A5-931F-E3AE5B5E8A09}"/>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0</c:v>
                </c:pt>
                <c:pt idx="1">
                  <c:v>0</c:v>
                </c:pt>
                <c:pt idx="2" formatCode="0.00%">
                  <c:v>7.4999999999999997E-2</c:v>
                </c:pt>
                <c:pt idx="3" formatCode="0.00%">
                  <c:v>4.4999999999999998E-2</c:v>
                </c:pt>
                <c:pt idx="4" formatCode="0.00%">
                  <c:v>0.88</c:v>
                </c:pt>
              </c:numCache>
            </c:numRef>
          </c:val>
          <c:extLst>
            <c:ext xmlns:c16="http://schemas.microsoft.com/office/drawing/2014/chart" uri="{C3380CC4-5D6E-409C-BE32-E72D297353CC}">
              <c16:uniqueId val="{00000005-F78C-44A5-931F-E3AE5B5E8A09}"/>
            </c:ext>
          </c:extLst>
        </c:ser>
        <c:dLbls>
          <c:showLegendKey val="0"/>
          <c:showVal val="0"/>
          <c:showCatName val="0"/>
          <c:showSerName val="0"/>
          <c:showPercent val="0"/>
          <c:showBubbleSize val="0"/>
        </c:dLbls>
        <c:gapWidth val="219"/>
        <c:overlap val="-27"/>
        <c:axId val="95857280"/>
        <c:axId val="95879552"/>
      </c:barChart>
      <c:catAx>
        <c:axId val="9585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5879552"/>
        <c:crosses val="autoZero"/>
        <c:auto val="1"/>
        <c:lblAlgn val="ctr"/>
        <c:lblOffset val="100"/>
        <c:noMultiLvlLbl val="0"/>
      </c:catAx>
      <c:valAx>
        <c:axId val="95879552"/>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5857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552947085318039E-2"/>
          <c:y val="0.12825159650319301"/>
          <c:w val="0.93287647637795279"/>
          <c:h val="0.73885931670303484"/>
        </c:manualLayout>
      </c:layout>
      <c:barChart>
        <c:barDir val="col"/>
        <c:grouping val="clustered"/>
        <c:varyColors val="0"/>
        <c:ser>
          <c:idx val="0"/>
          <c:order val="0"/>
          <c:tx>
            <c:strRef>
              <c:f>Sheet1!$B$1</c:f>
              <c:strCache>
                <c:ptCount val="1"/>
                <c:pt idx="0">
                  <c:v>Column1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srgbClr val="00B0F0">
                  <a:alpha val="20000"/>
                </a:srgbClr>
              </a:outerShdw>
            </a:effectLst>
          </c:spPr>
          <c:invertIfNegative val="0"/>
          <c:dLbls>
            <c:dLbl>
              <c:idx val="0"/>
              <c:tx>
                <c:rich>
                  <a:bodyPr/>
                  <a:lstStyle/>
                  <a:p>
                    <a:r>
                      <a:rPr lang="en-US"/>
                      <a:t>0.0</a:t>
                    </a:r>
                    <a:fld id="{71532CBE-A9C0-47DC-97D7-C43F53290EFF}"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1D9-4E1E-A837-BE892879C448}"/>
                </c:ext>
              </c:extLst>
            </c:dLbl>
            <c:dLbl>
              <c:idx val="1"/>
              <c:tx>
                <c:rich>
                  <a:bodyPr/>
                  <a:lstStyle/>
                  <a:p>
                    <a:r>
                      <a:rPr lang="en-US"/>
                      <a:t>0.00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D9-4E1E-A837-BE892879C448}"/>
                </c:ext>
              </c:extLst>
            </c:dLbl>
            <c:dLbl>
              <c:idx val="2"/>
              <c:layout>
                <c:manualLayout>
                  <c:x val="8.23045267489712E-3"/>
                  <c:y val="-0.13969495938991888"/>
                </c:manualLayout>
              </c:layout>
              <c:tx>
                <c:rich>
                  <a:bodyPr/>
                  <a:lstStyle/>
                  <a:p>
                    <a:r>
                      <a:rPr lang="en-US"/>
                      <a:t>2.94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D9-4E1E-A837-BE892879C448}"/>
                </c:ext>
              </c:extLst>
            </c:dLbl>
            <c:dLbl>
              <c:idx val="3"/>
              <c:layout>
                <c:manualLayout>
                  <c:x val="-2.05761316872428E-3"/>
                  <c:y val="-0.15937999875999762"/>
                </c:manualLayout>
              </c:layout>
              <c:tx>
                <c:rich>
                  <a:bodyPr/>
                  <a:lstStyle/>
                  <a:p>
                    <a:endParaRPr lang="en-US"/>
                  </a:p>
                  <a:p>
                    <a:r>
                      <a:rPr lang="en-US"/>
                      <a:t>2.94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D9-4E1E-A837-BE892879C448}"/>
                </c:ext>
              </c:extLst>
            </c:dLbl>
            <c:dLbl>
              <c:idx val="4"/>
              <c:layout>
                <c:manualLayout>
                  <c:x val="0"/>
                  <c:y val="0.33854341042015418"/>
                </c:manualLayout>
              </c:layout>
              <c:tx>
                <c:rich>
                  <a:bodyPr/>
                  <a:lstStyle/>
                  <a:p>
                    <a:r>
                      <a:rPr lang="en-US"/>
                      <a:t>94.00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D9-4E1E-A837-BE892879C448}"/>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Strongly Disagree</c:v>
                </c:pt>
                <c:pt idx="1">
                  <c:v>Disagree</c:v>
                </c:pt>
                <c:pt idx="2">
                  <c:v>Neutral</c:v>
                </c:pt>
                <c:pt idx="3">
                  <c:v>Agree</c:v>
                </c:pt>
                <c:pt idx="4">
                  <c:v>Strongly Agree</c:v>
                </c:pt>
              </c:strCache>
            </c:strRef>
          </c:cat>
          <c:val>
            <c:numRef>
              <c:f>Sheet1!$B$2:$B$6</c:f>
              <c:numCache>
                <c:formatCode>General</c:formatCode>
                <c:ptCount val="5"/>
                <c:pt idx="0">
                  <c:v>0</c:v>
                </c:pt>
                <c:pt idx="1">
                  <c:v>0</c:v>
                </c:pt>
                <c:pt idx="2" formatCode="0.00%">
                  <c:v>2.9399999999999999E-2</c:v>
                </c:pt>
                <c:pt idx="3" formatCode="0.00%">
                  <c:v>2.9399999999999999E-2</c:v>
                </c:pt>
                <c:pt idx="4" formatCode="0.00%">
                  <c:v>0.94</c:v>
                </c:pt>
              </c:numCache>
            </c:numRef>
          </c:val>
          <c:extLst>
            <c:ext xmlns:c16="http://schemas.microsoft.com/office/drawing/2014/chart" uri="{C3380CC4-5D6E-409C-BE32-E72D297353CC}">
              <c16:uniqueId val="{00000005-91D9-4E1E-A837-BE892879C448}"/>
            </c:ext>
          </c:extLst>
        </c:ser>
        <c:dLbls>
          <c:dLblPos val="inEnd"/>
          <c:showLegendKey val="0"/>
          <c:showVal val="1"/>
          <c:showCatName val="0"/>
          <c:showSerName val="0"/>
          <c:showPercent val="0"/>
          <c:showBubbleSize val="0"/>
        </c:dLbls>
        <c:gapWidth val="41"/>
        <c:axId val="95890048"/>
        <c:axId val="95933952"/>
      </c:barChart>
      <c:catAx>
        <c:axId val="95890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effectLst/>
                <a:latin typeface="+mn-lt"/>
                <a:ea typeface="+mn-ea"/>
                <a:cs typeface="+mn-cs"/>
              </a:defRPr>
            </a:pPr>
            <a:endParaRPr lang="en-US"/>
          </a:p>
        </c:txPr>
        <c:crossAx val="95933952"/>
        <c:crosses val="autoZero"/>
        <c:auto val="1"/>
        <c:lblAlgn val="ctr"/>
        <c:lblOffset val="100"/>
        <c:noMultiLvlLbl val="0"/>
      </c:catAx>
      <c:valAx>
        <c:axId val="95933952"/>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b="0"/>
                  <a:t>Percent (%)</a:t>
                </a:r>
              </a:p>
            </c:rich>
          </c:tx>
          <c:layout>
            <c:manualLayout>
              <c:xMode val="edge"/>
              <c:yMode val="edge"/>
              <c:x val="1.4957264957264958E-2"/>
              <c:y val="0.3461274822249835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9589004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dk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3689946748598"/>
          <c:y val="8.035175406029911E-2"/>
          <c:w val="0.82301306695293042"/>
          <c:h val="0.7097492616378617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CSRVSUM!$F$12:$F$17</c:f>
              <c:strCache>
                <c:ptCount val="6"/>
                <c:pt idx="0">
                  <c:v>Overall</c:v>
                </c:pt>
                <c:pt idx="1">
                  <c:v>Male</c:v>
                </c:pt>
                <c:pt idx="2">
                  <c:v>Female</c:v>
                </c:pt>
                <c:pt idx="4">
                  <c:v>NH White</c:v>
                </c:pt>
                <c:pt idx="5">
                  <c:v>NH Black</c:v>
                </c:pt>
              </c:strCache>
            </c:strRef>
          </c:cat>
          <c:val>
            <c:numRef>
              <c:f>CSRVSUM!$G$12:$G$17</c:f>
              <c:numCache>
                <c:formatCode>General</c:formatCode>
                <c:ptCount val="6"/>
                <c:pt idx="0">
                  <c:v>46.6</c:v>
                </c:pt>
                <c:pt idx="1">
                  <c:v>45.4</c:v>
                </c:pt>
                <c:pt idx="2">
                  <c:v>54.5</c:v>
                </c:pt>
                <c:pt idx="4">
                  <c:v>76.400000000000006</c:v>
                </c:pt>
                <c:pt idx="5">
                  <c:v>20.399999999999999</c:v>
                </c:pt>
              </c:numCache>
            </c:numRef>
          </c:val>
          <c:extLst>
            <c:ext xmlns:c16="http://schemas.microsoft.com/office/drawing/2014/chart" uri="{C3380CC4-5D6E-409C-BE32-E72D297353CC}">
              <c16:uniqueId val="{00000000-C3AF-46E8-B44C-132A92280305}"/>
            </c:ext>
          </c:extLst>
        </c:ser>
        <c:dLbls>
          <c:showLegendKey val="0"/>
          <c:showVal val="0"/>
          <c:showCatName val="0"/>
          <c:showSerName val="0"/>
          <c:showPercent val="0"/>
          <c:showBubbleSize val="0"/>
        </c:dLbls>
        <c:gapWidth val="219"/>
        <c:overlap val="-27"/>
        <c:axId val="96037120"/>
        <c:axId val="96051200"/>
      </c:barChart>
      <c:catAx>
        <c:axId val="9603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6051200"/>
        <c:crosses val="autoZero"/>
        <c:auto val="1"/>
        <c:lblAlgn val="ctr"/>
        <c:lblOffset val="100"/>
        <c:noMultiLvlLbl val="0"/>
      </c:catAx>
      <c:valAx>
        <c:axId val="96051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a:t>Percent (%)</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603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70375244722509"/>
          <c:y val="0.12539045919752642"/>
          <c:w val="0.82029438409561251"/>
          <c:h val="0.7831905002022528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CSRVRTRN!$F$9:$F$14</c:f>
              <c:strCache>
                <c:ptCount val="6"/>
                <c:pt idx="0">
                  <c:v>Overall</c:v>
                </c:pt>
                <c:pt idx="1">
                  <c:v>Male</c:v>
                </c:pt>
                <c:pt idx="2">
                  <c:v>Female</c:v>
                </c:pt>
                <c:pt idx="4">
                  <c:v>NH White</c:v>
                </c:pt>
                <c:pt idx="5">
                  <c:v>NH Black</c:v>
                </c:pt>
              </c:strCache>
            </c:strRef>
          </c:cat>
          <c:val>
            <c:numRef>
              <c:f>CSRVRTRN!$G$9:$G$14</c:f>
              <c:numCache>
                <c:formatCode>General</c:formatCode>
                <c:ptCount val="6"/>
                <c:pt idx="0">
                  <c:v>73.3</c:v>
                </c:pt>
                <c:pt idx="1">
                  <c:v>43.5</c:v>
                </c:pt>
                <c:pt idx="2">
                  <c:v>56.5</c:v>
                </c:pt>
                <c:pt idx="4">
                  <c:v>81.2</c:v>
                </c:pt>
                <c:pt idx="5">
                  <c:v>15.5</c:v>
                </c:pt>
              </c:numCache>
            </c:numRef>
          </c:val>
          <c:extLst>
            <c:ext xmlns:c16="http://schemas.microsoft.com/office/drawing/2014/chart" uri="{C3380CC4-5D6E-409C-BE32-E72D297353CC}">
              <c16:uniqueId val="{00000000-15C7-4C33-B040-064C27AAE29F}"/>
            </c:ext>
          </c:extLst>
        </c:ser>
        <c:dLbls>
          <c:showLegendKey val="0"/>
          <c:showVal val="0"/>
          <c:showCatName val="0"/>
          <c:showSerName val="0"/>
          <c:showPercent val="0"/>
          <c:showBubbleSize val="0"/>
        </c:dLbls>
        <c:gapWidth val="219"/>
        <c:overlap val="-27"/>
        <c:axId val="96117120"/>
        <c:axId val="96118656"/>
      </c:barChart>
      <c:catAx>
        <c:axId val="9611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6118656"/>
        <c:crosses val="autoZero"/>
        <c:auto val="1"/>
        <c:lblAlgn val="ctr"/>
        <c:lblOffset val="100"/>
        <c:noMultiLvlLbl val="0"/>
      </c:catAx>
      <c:valAx>
        <c:axId val="9611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a:t>Percent (%)</a:t>
                </a:r>
              </a:p>
            </c:rich>
          </c:tx>
          <c:layout>
            <c:manualLayout>
              <c:xMode val="edge"/>
              <c:yMode val="edge"/>
              <c:x val="1.9637718877936309E-2"/>
              <c:y val="0.3602721827259277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611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58.9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75-471E-8AB6-3FC34886FB0F}"/>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CSRVSUM!$G$25:$G$30</c:f>
              <c:strCache>
                <c:ptCount val="6"/>
                <c:pt idx="0">
                  <c:v>Overall</c:v>
                </c:pt>
                <c:pt idx="1">
                  <c:v>Male</c:v>
                </c:pt>
                <c:pt idx="2">
                  <c:v>Female</c:v>
                </c:pt>
                <c:pt idx="4">
                  <c:v>NH White</c:v>
                </c:pt>
                <c:pt idx="5">
                  <c:v>NH Black</c:v>
                </c:pt>
              </c:strCache>
            </c:strRef>
          </c:cat>
          <c:val>
            <c:numRef>
              <c:f>CSRVSUM!$H$25:$H$30</c:f>
              <c:numCache>
                <c:formatCode>@</c:formatCode>
                <c:ptCount val="6"/>
                <c:pt idx="0" formatCode="General">
                  <c:v>59</c:v>
                </c:pt>
                <c:pt idx="1">
                  <c:v>5.2</c:v>
                </c:pt>
                <c:pt idx="2" formatCode="General">
                  <c:v>94.8</c:v>
                </c:pt>
                <c:pt idx="4" formatCode="General">
                  <c:v>64.2</c:v>
                </c:pt>
                <c:pt idx="5" formatCode="General">
                  <c:v>28.2</c:v>
                </c:pt>
              </c:numCache>
            </c:numRef>
          </c:val>
          <c:extLst>
            <c:ext xmlns:c16="http://schemas.microsoft.com/office/drawing/2014/chart" uri="{C3380CC4-5D6E-409C-BE32-E72D297353CC}">
              <c16:uniqueId val="{00000001-1C75-471E-8AB6-3FC34886FB0F}"/>
            </c:ext>
          </c:extLst>
        </c:ser>
        <c:dLbls>
          <c:showLegendKey val="0"/>
          <c:showVal val="0"/>
          <c:showCatName val="0"/>
          <c:showSerName val="0"/>
          <c:showPercent val="0"/>
          <c:showBubbleSize val="0"/>
        </c:dLbls>
        <c:gapWidth val="219"/>
        <c:overlap val="-27"/>
        <c:axId val="96656000"/>
        <c:axId val="96661888"/>
      </c:barChart>
      <c:catAx>
        <c:axId val="9665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6661888"/>
        <c:crosses val="autoZero"/>
        <c:auto val="1"/>
        <c:lblAlgn val="ctr"/>
        <c:lblOffset val="100"/>
        <c:noMultiLvlLbl val="0"/>
      </c:catAx>
      <c:valAx>
        <c:axId val="9666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Percent (%)</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6656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CSRVRTRN!$F$23:$F$28</c:f>
              <c:strCache>
                <c:ptCount val="6"/>
                <c:pt idx="0">
                  <c:v>Overall</c:v>
                </c:pt>
                <c:pt idx="1">
                  <c:v>Male</c:v>
                </c:pt>
                <c:pt idx="2">
                  <c:v>Female</c:v>
                </c:pt>
                <c:pt idx="4">
                  <c:v>NH White</c:v>
                </c:pt>
                <c:pt idx="5">
                  <c:v>NH Black</c:v>
                </c:pt>
              </c:strCache>
            </c:strRef>
          </c:cat>
          <c:val>
            <c:numRef>
              <c:f>CSRVRTRN!$G$23:$G$28</c:f>
              <c:numCache>
                <c:formatCode>0.0</c:formatCode>
                <c:ptCount val="6"/>
                <c:pt idx="0" formatCode="General">
                  <c:v>74.8</c:v>
                </c:pt>
                <c:pt idx="1">
                  <c:v>4</c:v>
                </c:pt>
                <c:pt idx="2">
                  <c:v>96</c:v>
                </c:pt>
                <c:pt idx="4" formatCode="General">
                  <c:v>65.7</c:v>
                </c:pt>
                <c:pt idx="5" formatCode="General">
                  <c:v>28.4</c:v>
                </c:pt>
              </c:numCache>
            </c:numRef>
          </c:val>
          <c:extLst>
            <c:ext xmlns:c16="http://schemas.microsoft.com/office/drawing/2014/chart" uri="{C3380CC4-5D6E-409C-BE32-E72D297353CC}">
              <c16:uniqueId val="{00000000-CFD4-47F4-92B5-896F88807351}"/>
            </c:ext>
          </c:extLst>
        </c:ser>
        <c:dLbls>
          <c:showLegendKey val="0"/>
          <c:showVal val="0"/>
          <c:showCatName val="0"/>
          <c:showSerName val="0"/>
          <c:showPercent val="0"/>
          <c:showBubbleSize val="0"/>
        </c:dLbls>
        <c:gapWidth val="219"/>
        <c:overlap val="-27"/>
        <c:axId val="96666752"/>
        <c:axId val="96668288"/>
      </c:barChart>
      <c:catAx>
        <c:axId val="9666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6668288"/>
        <c:crosses val="autoZero"/>
        <c:auto val="1"/>
        <c:lblAlgn val="ctr"/>
        <c:lblOffset val="100"/>
        <c:noMultiLvlLbl val="0"/>
      </c:catAx>
      <c:valAx>
        <c:axId val="966682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Percent (%)</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666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defRPr sz="1197"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330" kern="1200"/>
  </cs:chartArea>
  <cs:dataLabel>
    <cs:lnRef idx="0"/>
    <cs:fillRef idx="0"/>
    <cs:effectRef idx="0"/>
    <cs:fontRef idx="minor">
      <a:schemeClr val="lt1"/>
    </cs:fontRef>
    <cs:spPr/>
    <cs:defRPr sz="133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33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1197"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D138350913645BA499F2CA8EA5054" ma:contentTypeVersion="5" ma:contentTypeDescription="Create a new document." ma:contentTypeScope="" ma:versionID="d6651cee3c96c5e5e6aa6c421c6153d4">
  <xsd:schema xmlns:xsd="http://www.w3.org/2001/XMLSchema" xmlns:xs="http://www.w3.org/2001/XMLSchema" xmlns:p="http://schemas.microsoft.com/office/2006/metadata/properties" xmlns:ns2="1c0417ab-d2e7-45cd-8a5a-511ee909dc1a" xmlns:ns3="2dc90000-fb75-4543-822b-e2c5eced99e9" targetNamespace="http://schemas.microsoft.com/office/2006/metadata/properties" ma:root="true" ma:fieldsID="f4f778d4aec6d64597d21dae168f7674" ns2:_="" ns3:_="">
    <xsd:import namespace="1c0417ab-d2e7-45cd-8a5a-511ee909dc1a"/>
    <xsd:import namespace="2dc90000-fb75-4543-822b-e2c5eced99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417ab-d2e7-45cd-8a5a-511ee909dc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c90000-fb75-4543-822b-e2c5eced99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E0B4F-7E81-4CA7-93C8-F9C3F266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417ab-d2e7-45cd-8a5a-511ee909dc1a"/>
    <ds:schemaRef ds:uri="2dc90000-fb75-4543-822b-e2c5eced9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9473F-83DD-44DC-A336-74ED431955ED}">
  <ds:schemaRefs>
    <ds:schemaRef ds:uri="http://schemas.microsoft.com/sharepoint/v3/contenttype/forms"/>
  </ds:schemaRefs>
</ds:datastoreItem>
</file>

<file path=customXml/itemProps3.xml><?xml version="1.0" encoding="utf-8"?>
<ds:datastoreItem xmlns:ds="http://schemas.openxmlformats.org/officeDocument/2006/customXml" ds:itemID="{386D62D6-4E55-4D80-80CE-0DBC23D34CED}">
  <ds:schemaRefs>
    <ds:schemaRef ds:uri="http://purl.org/dc/terms/"/>
    <ds:schemaRef ds:uri="http://purl.org/dc/dcmitype/"/>
    <ds:schemaRef ds:uri="http://www.w3.org/XML/1998/namespace"/>
    <ds:schemaRef ds:uri="1c0417ab-d2e7-45cd-8a5a-511ee909dc1a"/>
    <ds:schemaRef ds:uri="http://schemas.microsoft.com/office/2006/documentManagement/types"/>
    <ds:schemaRef ds:uri="http://purl.org/dc/elements/1.1/"/>
    <ds:schemaRef ds:uri="http://schemas.microsoft.com/office/2006/metadata/properties"/>
    <ds:schemaRef ds:uri="2dc90000-fb75-4543-822b-e2c5eced99e9"/>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DFE51B1-29F4-422D-ACA4-DB82C752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41</Pages>
  <Words>10465</Words>
  <Characters>59654</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GCCCP FY2018 Year1 Evaluation Report 11142018</vt:lpstr>
    </vt:vector>
  </TitlesOfParts>
  <Company>Georgia Department of Public Health</Company>
  <LinksUpToDate>false</LinksUpToDate>
  <CharactersWithSpaces>69980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GCCCP FY2018 Year1 Evaluation Report 11142018</dc:title>
  <dc:creator>Jeon, Janet</dc:creator>
  <cp:lastModifiedBy>Shin, Janet</cp:lastModifiedBy>
  <cp:revision>95</cp:revision>
  <cp:lastPrinted>2018-11-13T14:24:00Z</cp:lastPrinted>
  <dcterms:created xsi:type="dcterms:W3CDTF">2018-11-14T15:11:00Z</dcterms:created>
  <dcterms:modified xsi:type="dcterms:W3CDTF">2018-11-29T16:41:00Z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0x010100671D138350913645BA499F2CA8EA5054</vt:lpwstr>
  </property>
</Properties>
</file>