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E61C" w14:textId="77777777" w:rsidR="00FE449A" w:rsidRDefault="00FE449A" w:rsidP="00FD5A85">
      <w:pPr>
        <w:rPr>
          <w:rFonts w:ascii="Arial" w:hAnsi="Arial" w:cs="Arial"/>
          <w:b/>
          <w:u w:val="single"/>
        </w:rPr>
      </w:pPr>
      <w:bookmarkStart w:id="0" w:name="_Toc326947431"/>
    </w:p>
    <w:bookmarkEnd w:id="0"/>
    <w:p w14:paraId="761027AF" w14:textId="77777777" w:rsidR="00217E3A" w:rsidRPr="00535C23" w:rsidRDefault="00217E3A" w:rsidP="00217E3A">
      <w:pPr>
        <w:pStyle w:val="Heading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Mission and Goals</w:t>
      </w:r>
    </w:p>
    <w:p w14:paraId="64CF67B2" w14:textId="77777777" w:rsidR="00217E3A" w:rsidRPr="00A35F2E" w:rsidRDefault="00217E3A" w:rsidP="00217E3A"/>
    <w:p w14:paraId="03CA1313" w14:textId="77777777" w:rsidR="00217E3A" w:rsidRPr="00C30C24" w:rsidRDefault="00217E3A" w:rsidP="00217E3A">
      <w:pPr>
        <w:pStyle w:val="NormalWeb"/>
        <w:spacing w:before="0" w:beforeAutospacing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Georgia Department of Public Health WIC</w:t>
      </w:r>
      <w:r w:rsidRPr="00C30C24">
        <w:rPr>
          <w:rFonts w:ascii="Arial" w:hAnsi="Arial" w:cs="Arial"/>
          <w:b/>
        </w:rPr>
        <w:t xml:space="preserve"> Dietetic Internship </w:t>
      </w:r>
      <w:r>
        <w:rPr>
          <w:rFonts w:ascii="Arial" w:hAnsi="Arial" w:cs="Arial"/>
          <w:b/>
        </w:rPr>
        <w:t xml:space="preserve">Program </w:t>
      </w:r>
      <w:r w:rsidRPr="00C30C24">
        <w:rPr>
          <w:rFonts w:ascii="Arial" w:hAnsi="Arial" w:cs="Arial"/>
          <w:b/>
        </w:rPr>
        <w:t>Mission</w:t>
      </w:r>
      <w:bookmarkStart w:id="1" w:name="OLE_LINK3"/>
      <w:bookmarkStart w:id="2" w:name="OLE_LINK4"/>
    </w:p>
    <w:p w14:paraId="7A4A7998" w14:textId="77777777" w:rsidR="00217E3A" w:rsidRPr="0099705F" w:rsidRDefault="00217E3A" w:rsidP="00217E3A">
      <w:pPr>
        <w:pStyle w:val="NormalWeb"/>
        <w:spacing w:before="0" w:beforeAutospacing="0"/>
      </w:pPr>
      <w:r w:rsidRPr="00BD3F21">
        <w:rPr>
          <w:rFonts w:ascii="Arial" w:hAnsi="Arial" w:cs="Arial"/>
          <w:color w:val="010101"/>
        </w:rPr>
        <w:t>To improve the health outcomes of Georgians through promotion of quality nutrition care practice by assisting qualified employees of the Georgia Department of Public Health’</w:t>
      </w:r>
      <w:r>
        <w:rPr>
          <w:rFonts w:ascii="Arial" w:hAnsi="Arial" w:cs="Arial"/>
          <w:color w:val="010101"/>
        </w:rPr>
        <w:t xml:space="preserve">s Special Supplemental Program for Women, Infants, and Children </w:t>
      </w:r>
      <w:r w:rsidRPr="00BD3F21">
        <w:rPr>
          <w:rFonts w:ascii="Arial" w:hAnsi="Arial" w:cs="Arial"/>
          <w:color w:val="010101"/>
        </w:rPr>
        <w:t xml:space="preserve">to </w:t>
      </w:r>
      <w:r>
        <w:rPr>
          <w:rFonts w:ascii="Arial" w:hAnsi="Arial" w:cs="Arial"/>
          <w:color w:val="010101"/>
        </w:rPr>
        <w:t>become</w:t>
      </w:r>
      <w:r w:rsidRPr="00BD3F21">
        <w:rPr>
          <w:rFonts w:ascii="Arial" w:hAnsi="Arial" w:cs="Arial"/>
          <w:color w:val="010101"/>
        </w:rPr>
        <w:t xml:space="preserve"> Registered Dietitians competent to practice at entry level.</w:t>
      </w:r>
    </w:p>
    <w:bookmarkEnd w:id="1"/>
    <w:bookmarkEnd w:id="2"/>
    <w:p w14:paraId="1627B72E" w14:textId="77777777" w:rsidR="00217E3A" w:rsidRPr="00832250" w:rsidRDefault="00217E3A" w:rsidP="00217E3A">
      <w:pPr>
        <w:pStyle w:val="NormalWeb"/>
        <w:spacing w:before="0" w:beforeAutospacing="0"/>
        <w:jc w:val="center"/>
        <w:rPr>
          <w:rFonts w:eastAsia="Calibri"/>
        </w:rPr>
      </w:pPr>
      <w:r w:rsidRPr="00712BCC">
        <w:rPr>
          <w:rFonts w:ascii="Arial" w:hAnsi="Arial" w:cs="Arial"/>
          <w:b/>
        </w:rPr>
        <w:t>Program Goals and Outcome Measures</w:t>
      </w:r>
    </w:p>
    <w:p w14:paraId="02DA15D1" w14:textId="77777777" w:rsidR="000A7521" w:rsidRPr="00BD3F21" w:rsidRDefault="000A7521" w:rsidP="000A7521">
      <w:pPr>
        <w:spacing w:after="160" w:line="259" w:lineRule="auto"/>
        <w:ind w:left="720"/>
        <w:rPr>
          <w:rFonts w:ascii="Arial" w:eastAsia="Calibri" w:hAnsi="Arial" w:cs="Arial"/>
          <w:bCs/>
          <w:color w:val="000000"/>
        </w:rPr>
      </w:pPr>
      <w:r w:rsidRPr="00BD3F21">
        <w:rPr>
          <w:rFonts w:ascii="Arial" w:eastAsia="Calibri" w:hAnsi="Arial" w:cs="Arial"/>
          <w:b/>
          <w:u w:val="single"/>
        </w:rPr>
        <w:t>DPH WIC Dietetic Internship Goal 1:</w:t>
      </w:r>
      <w:r w:rsidRPr="00BD3F21">
        <w:rPr>
          <w:rFonts w:ascii="Arial" w:eastAsia="Calibri" w:hAnsi="Arial" w:cs="Arial"/>
        </w:rPr>
        <w:t xml:space="preserve"> The DPH WIC Dietetic Internship will prepare graduates to be competent at an entry level through high quality educational offerings</w:t>
      </w:r>
      <w:r w:rsidRPr="00BD3F21">
        <w:rPr>
          <w:rFonts w:ascii="Arial" w:eastAsia="Calibri" w:hAnsi="Arial" w:cs="Arial"/>
          <w:bCs/>
          <w:color w:val="000000"/>
        </w:rPr>
        <w:t>.</w:t>
      </w:r>
    </w:p>
    <w:p w14:paraId="0383A342" w14:textId="77777777" w:rsidR="000A7521" w:rsidRPr="00BD3F21" w:rsidRDefault="000A7521" w:rsidP="000A7521">
      <w:pPr>
        <w:spacing w:after="160" w:line="259" w:lineRule="auto"/>
        <w:ind w:left="720"/>
        <w:rPr>
          <w:rFonts w:ascii="Arial" w:eastAsia="Calibri" w:hAnsi="Arial" w:cs="Arial"/>
          <w:bCs/>
          <w:color w:val="000000"/>
        </w:rPr>
      </w:pPr>
      <w:r w:rsidRPr="00BD3F21">
        <w:rPr>
          <w:rFonts w:ascii="Arial" w:eastAsia="Calibri" w:hAnsi="Arial" w:cs="Arial"/>
          <w:bCs/>
          <w:color w:val="000000"/>
        </w:rPr>
        <w:t xml:space="preserve">Outcome Measures: </w:t>
      </w:r>
    </w:p>
    <w:p w14:paraId="6C1AD485" w14:textId="77777777" w:rsidR="000A7521" w:rsidRPr="00FA6462" w:rsidRDefault="000A7521" w:rsidP="000A7521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 w:rsidRPr="00FA6462">
        <w:rPr>
          <w:rFonts w:ascii="Arial" w:hAnsi="Arial" w:cs="Arial"/>
        </w:rPr>
        <w:t>The program’s one-year pass rate (graduates who pass the registration exam within one year of first attempt) on the CDR credentialing exam for dietitian nutritionists is at least 80%.</w:t>
      </w:r>
    </w:p>
    <w:p w14:paraId="5C57F654" w14:textId="77777777" w:rsidR="000A7521" w:rsidRPr="00FA6462" w:rsidRDefault="000A7521" w:rsidP="000A7521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 w:rsidRPr="00FA6462">
        <w:rPr>
          <w:rFonts w:ascii="Arial" w:hAnsi="Arial" w:cs="Arial"/>
        </w:rPr>
        <w:t>100 percent of program graduates take the CDR credentialing exam for dietitian nutritionists within 12 months of program completion.</w:t>
      </w:r>
    </w:p>
    <w:p w14:paraId="3591E788" w14:textId="77777777" w:rsidR="000A7521" w:rsidRPr="00FA6462" w:rsidRDefault="000A7521" w:rsidP="000A7521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 w:rsidRPr="00FA6462">
        <w:rPr>
          <w:rFonts w:ascii="Arial" w:hAnsi="Arial" w:cs="Arial"/>
        </w:rPr>
        <w:t>80% of employers will rate graduates as competent at entry level</w:t>
      </w:r>
      <w:r w:rsidRPr="00FA6462">
        <w:rPr>
          <w:rFonts w:ascii="Arial" w:hAnsi="Arial" w:cs="Arial"/>
          <w:color w:val="1F497D"/>
        </w:rPr>
        <w:t>.</w:t>
      </w:r>
    </w:p>
    <w:p w14:paraId="396C1F47" w14:textId="77777777" w:rsidR="000A7521" w:rsidRPr="00FA6462" w:rsidRDefault="000A7521" w:rsidP="000A7521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 w:rsidRPr="00FA6462">
        <w:rPr>
          <w:rFonts w:ascii="Arial" w:hAnsi="Arial" w:cs="Arial"/>
        </w:rPr>
        <w:t>At least 80% of program intern’s complete program/degree requirements within 1</w:t>
      </w:r>
      <w:r>
        <w:rPr>
          <w:rFonts w:ascii="Arial" w:hAnsi="Arial" w:cs="Arial"/>
        </w:rPr>
        <w:t>6.5</w:t>
      </w:r>
      <w:r w:rsidRPr="00FA6462">
        <w:rPr>
          <w:rFonts w:ascii="Arial" w:hAnsi="Arial" w:cs="Arial"/>
        </w:rPr>
        <w:t xml:space="preserve"> months (150% of the program length).</w:t>
      </w:r>
    </w:p>
    <w:p w14:paraId="03F8BC97" w14:textId="77777777" w:rsidR="000A7521" w:rsidRPr="003A484E" w:rsidRDefault="000A7521" w:rsidP="000A7521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b/>
          <w:color w:val="000000"/>
          <w:u w:val="single"/>
        </w:rPr>
      </w:pPr>
      <w:r w:rsidRPr="003A484E">
        <w:rPr>
          <w:rFonts w:ascii="Arial" w:hAnsi="Arial" w:cs="Arial"/>
        </w:rPr>
        <w:t>Of graduates who seek employment</w:t>
      </w:r>
      <w:r w:rsidRPr="003A484E">
        <w:rPr>
          <w:rFonts w:ascii="Arial" w:hAnsi="Arial" w:cs="Arial"/>
          <w:color w:val="FF0000"/>
        </w:rPr>
        <w:t xml:space="preserve">, </w:t>
      </w:r>
      <w:r w:rsidRPr="003A484E">
        <w:rPr>
          <w:rFonts w:ascii="Arial" w:hAnsi="Arial" w:cs="Arial"/>
        </w:rPr>
        <w:t>90% of graduates will be employed in Nutrition and Dietetics or related fields within 12 months of graduation</w:t>
      </w:r>
      <w:r w:rsidRPr="003A484E">
        <w:rPr>
          <w:rFonts w:ascii="Arial" w:hAnsi="Arial" w:cs="Arial"/>
          <w:color w:val="1F497D"/>
        </w:rPr>
        <w:t>.</w:t>
      </w:r>
      <w:r w:rsidRPr="003A484E">
        <w:rPr>
          <w:rFonts w:ascii="Arial" w:hAnsi="Arial" w:cs="Arial"/>
        </w:rPr>
        <w:t xml:space="preserve"> </w:t>
      </w:r>
    </w:p>
    <w:p w14:paraId="78679F81" w14:textId="77777777" w:rsidR="000A7521" w:rsidRPr="00307231" w:rsidRDefault="000A7521" w:rsidP="000A7521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b/>
          <w:color w:val="000000"/>
          <w:u w:val="single"/>
        </w:rPr>
      </w:pPr>
      <w:r w:rsidRPr="00307231">
        <w:rPr>
          <w:rFonts w:ascii="Arial" w:hAnsi="Arial" w:cs="Arial"/>
        </w:rPr>
        <w:t>50% of graduates will serve as preceptors, two years following graduation</w:t>
      </w:r>
      <w:r>
        <w:rPr>
          <w:rFonts w:ascii="Arial" w:hAnsi="Arial" w:cs="Arial"/>
        </w:rPr>
        <w:t>.</w:t>
      </w:r>
      <w:r w:rsidRPr="00307231" w:rsidDel="003A484E">
        <w:rPr>
          <w:rFonts w:ascii="Arial" w:hAnsi="Arial" w:cs="Arial"/>
          <w:color w:val="FF0000"/>
        </w:rPr>
        <w:t xml:space="preserve"> </w:t>
      </w:r>
    </w:p>
    <w:p w14:paraId="3A5F0FF9" w14:textId="77777777" w:rsidR="000A7521" w:rsidRDefault="000A7521" w:rsidP="000A7521">
      <w:pPr>
        <w:spacing w:after="160" w:line="259" w:lineRule="auto"/>
        <w:rPr>
          <w:rFonts w:ascii="Arial" w:eastAsia="Calibri" w:hAnsi="Arial" w:cs="Arial"/>
          <w:b/>
          <w:color w:val="000000"/>
          <w:u w:val="single"/>
        </w:rPr>
      </w:pPr>
    </w:p>
    <w:p w14:paraId="6BF4A3E3" w14:textId="77777777" w:rsidR="000A7521" w:rsidRPr="00BD3F21" w:rsidRDefault="000A7521" w:rsidP="000A7521">
      <w:pPr>
        <w:spacing w:after="160" w:line="259" w:lineRule="auto"/>
        <w:ind w:left="720"/>
        <w:rPr>
          <w:rFonts w:ascii="Arial" w:eastAsia="Calibri" w:hAnsi="Arial" w:cs="Arial"/>
          <w:color w:val="000000"/>
        </w:rPr>
      </w:pPr>
      <w:r w:rsidRPr="00BD3F21">
        <w:rPr>
          <w:rFonts w:ascii="Arial" w:eastAsia="Calibri" w:hAnsi="Arial" w:cs="Arial"/>
          <w:b/>
          <w:color w:val="000000"/>
          <w:u w:val="single"/>
        </w:rPr>
        <w:t xml:space="preserve">DPH WIC Dietetic Internship Goal </w:t>
      </w:r>
      <w:r>
        <w:rPr>
          <w:rFonts w:ascii="Arial" w:eastAsia="Calibri" w:hAnsi="Arial" w:cs="Arial"/>
          <w:b/>
          <w:color w:val="000000"/>
          <w:u w:val="single"/>
        </w:rPr>
        <w:t>2</w:t>
      </w:r>
      <w:r w:rsidRPr="00BD3F21">
        <w:rPr>
          <w:rFonts w:ascii="Arial" w:eastAsia="Calibri" w:hAnsi="Arial" w:cs="Arial"/>
          <w:b/>
          <w:color w:val="000000"/>
          <w:u w:val="single"/>
        </w:rPr>
        <w:t>:</w:t>
      </w:r>
      <w:r w:rsidRPr="00BD3F21">
        <w:rPr>
          <w:rFonts w:ascii="Arial" w:eastAsia="Calibri" w:hAnsi="Arial" w:cs="Arial"/>
          <w:color w:val="000000"/>
        </w:rPr>
        <w:t xml:space="preserve"> The DPH WIC Dietetic Internship will prepare graduates who will continue to practice in community nutrition care services in Georgia after </w:t>
      </w:r>
      <w:r>
        <w:rPr>
          <w:rFonts w:ascii="Arial" w:eastAsia="Calibri" w:hAnsi="Arial" w:cs="Arial"/>
          <w:color w:val="000000"/>
        </w:rPr>
        <w:t xml:space="preserve">internship </w:t>
      </w:r>
      <w:r w:rsidRPr="00BD3F21">
        <w:rPr>
          <w:rFonts w:ascii="Arial" w:eastAsia="Calibri" w:hAnsi="Arial" w:cs="Arial"/>
          <w:color w:val="000000"/>
        </w:rPr>
        <w:t>completion.</w:t>
      </w:r>
    </w:p>
    <w:p w14:paraId="234032E7" w14:textId="77777777" w:rsidR="000A7521" w:rsidRPr="00BD3F21" w:rsidRDefault="000A7521" w:rsidP="000A7521">
      <w:pPr>
        <w:spacing w:after="160" w:line="259" w:lineRule="auto"/>
        <w:ind w:left="360" w:firstLine="360"/>
        <w:rPr>
          <w:rFonts w:ascii="Arial" w:eastAsia="Calibri" w:hAnsi="Arial" w:cs="Arial"/>
          <w:bCs/>
          <w:color w:val="000000"/>
        </w:rPr>
      </w:pPr>
      <w:r w:rsidRPr="00BD3F21">
        <w:rPr>
          <w:rFonts w:ascii="Arial" w:eastAsia="Calibri" w:hAnsi="Arial" w:cs="Arial"/>
          <w:color w:val="000000"/>
        </w:rPr>
        <w:t>Outcome Measures:</w:t>
      </w:r>
    </w:p>
    <w:p w14:paraId="70ED9012" w14:textId="77777777" w:rsidR="000A7521" w:rsidRDefault="000A7521" w:rsidP="000A7521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50</w:t>
      </w:r>
      <w:r w:rsidRPr="00BD3F21">
        <w:rPr>
          <w:rFonts w:ascii="Arial" w:eastAsia="Calibri" w:hAnsi="Arial" w:cs="Arial"/>
          <w:color w:val="000000"/>
        </w:rPr>
        <w:t xml:space="preserve">% of dietetic internship graduates will indicate working/volunteering in nutrition within Georgia Department of Public Health two (2) years after </w:t>
      </w:r>
      <w:r>
        <w:rPr>
          <w:rFonts w:ascii="Arial" w:eastAsia="Calibri" w:hAnsi="Arial" w:cs="Arial"/>
          <w:color w:val="000000"/>
        </w:rPr>
        <w:t>internship</w:t>
      </w:r>
      <w:r w:rsidRPr="00BD3F21">
        <w:rPr>
          <w:rFonts w:ascii="Arial" w:eastAsia="Calibri" w:hAnsi="Arial" w:cs="Arial"/>
          <w:color w:val="000000"/>
        </w:rPr>
        <w:t xml:space="preserve"> completion.</w:t>
      </w:r>
    </w:p>
    <w:p w14:paraId="49A07937" w14:textId="77777777" w:rsidR="00217E3A" w:rsidRPr="00837433" w:rsidRDefault="00217E3A" w:rsidP="00217E3A">
      <w:pPr>
        <w:autoSpaceDE w:val="0"/>
        <w:autoSpaceDN w:val="0"/>
        <w:adjustRightInd w:val="0"/>
        <w:spacing w:after="160" w:line="259" w:lineRule="auto"/>
        <w:contextualSpacing/>
        <w:rPr>
          <w:rFonts w:ascii="Arial" w:eastAsia="Calibri" w:hAnsi="Arial" w:cs="Arial"/>
          <w:i/>
          <w:color w:val="000000"/>
        </w:rPr>
      </w:pPr>
    </w:p>
    <w:p w14:paraId="2C5720AD" w14:textId="77777777" w:rsidR="00217E3A" w:rsidRPr="00535C23" w:rsidRDefault="00217E3A" w:rsidP="00217E3A">
      <w:p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b/>
        </w:rPr>
      </w:pPr>
      <w:r w:rsidRPr="00837433">
        <w:rPr>
          <w:rFonts w:ascii="Arial" w:eastAsia="Calibri" w:hAnsi="Arial" w:cs="Arial"/>
          <w:i/>
          <w:color w:val="000000"/>
        </w:rPr>
        <w:t xml:space="preserve">Note: Program outcome data is available upon request. </w:t>
      </w:r>
    </w:p>
    <w:p w14:paraId="5A74DE9B" w14:textId="77777777" w:rsidR="005124BD" w:rsidRPr="006826AA" w:rsidRDefault="005124BD" w:rsidP="00217E3A">
      <w:pPr>
        <w:jc w:val="center"/>
        <w:rPr>
          <w:rFonts w:ascii="Arial" w:hAnsi="Arial" w:cs="Arial"/>
        </w:rPr>
      </w:pPr>
    </w:p>
    <w:sectPr w:rsidR="005124BD" w:rsidRPr="006826AA" w:rsidSect="0099755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C15D" w14:textId="77777777" w:rsidR="00EC0A69" w:rsidRDefault="00EC0A69" w:rsidP="00FE449A">
      <w:r>
        <w:separator/>
      </w:r>
    </w:p>
  </w:endnote>
  <w:endnote w:type="continuationSeparator" w:id="0">
    <w:p w14:paraId="240EEA0D" w14:textId="77777777" w:rsidR="00EC0A69" w:rsidRDefault="00EC0A69" w:rsidP="00FE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49C0" w14:textId="3C43E2A5" w:rsidR="00FE449A" w:rsidRPr="00762EB1" w:rsidRDefault="00762EB1" w:rsidP="00D30CAF">
    <w:pPr>
      <w:pStyle w:val="Footer"/>
      <w:rPr>
        <w:rFonts w:ascii="Arial" w:hAnsi="Arial" w:cs="Arial"/>
      </w:rPr>
    </w:pPr>
    <w:r w:rsidRPr="00762EB1">
      <w:rPr>
        <w:rFonts w:ascii="Arial" w:hAnsi="Arial" w:cs="Arial"/>
      </w:rPr>
      <w:t xml:space="preserve">Updated </w:t>
    </w:r>
    <w:r w:rsidR="00C81258">
      <w:rPr>
        <w:rFonts w:ascii="Arial" w:hAnsi="Arial" w:cs="Arial"/>
      </w:rPr>
      <w:t>7/16/2021</w:t>
    </w:r>
    <w:r w:rsidRPr="00762EB1">
      <w:rPr>
        <w:rFonts w:ascii="Arial" w:hAnsi="Arial" w:cs="Arial"/>
      </w:rPr>
      <w:tab/>
    </w:r>
    <w:r w:rsidRPr="00762EB1">
      <w:rPr>
        <w:rFonts w:ascii="Arial" w:hAnsi="Arial" w:cs="Arial"/>
      </w:rPr>
      <w:tab/>
    </w:r>
    <w:r w:rsidRPr="00762EB1">
      <w:rPr>
        <w:rFonts w:ascii="Arial" w:hAnsi="Arial" w:cs="Arial"/>
      </w:rPr>
      <w:tab/>
    </w:r>
    <w:sdt>
      <w:sdtPr>
        <w:rPr>
          <w:rFonts w:ascii="Arial" w:hAnsi="Arial" w:cs="Arial"/>
        </w:rPr>
        <w:id w:val="899020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62EB1">
          <w:rPr>
            <w:rFonts w:ascii="Arial" w:hAnsi="Arial" w:cs="Arial"/>
          </w:rPr>
          <w:fldChar w:fldCharType="begin"/>
        </w:r>
        <w:r w:rsidRPr="00762EB1">
          <w:rPr>
            <w:rFonts w:ascii="Arial" w:hAnsi="Arial" w:cs="Arial"/>
          </w:rPr>
          <w:instrText xml:space="preserve"> PAGE   \* MERGEFORMAT </w:instrText>
        </w:r>
        <w:r w:rsidRPr="00762EB1">
          <w:rPr>
            <w:rFonts w:ascii="Arial" w:hAnsi="Arial" w:cs="Arial"/>
          </w:rPr>
          <w:fldChar w:fldCharType="separate"/>
        </w:r>
        <w:r w:rsidR="00C725D1">
          <w:rPr>
            <w:rFonts w:ascii="Arial" w:hAnsi="Arial" w:cs="Arial"/>
            <w:noProof/>
          </w:rPr>
          <w:t>1</w:t>
        </w:r>
        <w:r w:rsidRPr="00762EB1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2C74" w14:textId="77777777" w:rsidR="00EC0A69" w:rsidRDefault="00EC0A69" w:rsidP="00FE449A">
      <w:r>
        <w:separator/>
      </w:r>
    </w:p>
  </w:footnote>
  <w:footnote w:type="continuationSeparator" w:id="0">
    <w:p w14:paraId="712A5930" w14:textId="77777777" w:rsidR="00EC0A69" w:rsidRDefault="00EC0A69" w:rsidP="00FE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561D" w14:textId="77777777" w:rsidR="00F3478A" w:rsidRDefault="00F3478A" w:rsidP="00F3478A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7797FBB" wp14:editId="7B25E15A">
          <wp:simplePos x="0" y="0"/>
          <wp:positionH relativeFrom="column">
            <wp:posOffset>5688280</wp:posOffset>
          </wp:positionH>
          <wp:positionV relativeFrom="paragraph">
            <wp:posOffset>-127998</wp:posOffset>
          </wp:positionV>
          <wp:extent cx="1268598" cy="681062"/>
          <wp:effectExtent l="0" t="0" r="8255" b="5080"/>
          <wp:wrapNone/>
          <wp:docPr id="3" name="Picture 3" descr="W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C_Logo_relFINAL9.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23029" r="13647" b="25116"/>
                  <a:stretch/>
                </pic:blipFill>
                <pic:spPr bwMode="auto">
                  <a:xfrm>
                    <a:off x="0" y="0"/>
                    <a:ext cx="1268598" cy="681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433147" wp14:editId="67C66D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6175" cy="519430"/>
          <wp:effectExtent l="0" t="0" r="0" b="0"/>
          <wp:wrapNone/>
          <wp:docPr id="1" name="Picture 1" descr="D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H_Logo_allRED_NEW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6AA">
      <w:rPr>
        <w:rFonts w:ascii="Arial" w:hAnsi="Arial" w:cs="Arial"/>
        <w:b/>
      </w:rPr>
      <w:t>G</w:t>
    </w:r>
    <w:r>
      <w:rPr>
        <w:rFonts w:ascii="Arial" w:hAnsi="Arial" w:cs="Arial"/>
        <w:b/>
      </w:rPr>
      <w:t>eorgia Department of Public Health</w:t>
    </w:r>
  </w:p>
  <w:p w14:paraId="3EB18D5F" w14:textId="77777777" w:rsidR="00F3478A" w:rsidRDefault="00F3478A" w:rsidP="00F3478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Special Supplemental Nutrition Program for</w:t>
    </w:r>
  </w:p>
  <w:p w14:paraId="3C8952A6" w14:textId="77777777" w:rsidR="00F3478A" w:rsidRDefault="00F3478A" w:rsidP="00F3478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Women, Infant, and Children (WIC)</w:t>
    </w:r>
  </w:p>
  <w:p w14:paraId="7B347BAC" w14:textId="77777777" w:rsidR="00F3478A" w:rsidRDefault="00F3478A" w:rsidP="00F3478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Dietetic Internship</w:t>
    </w:r>
  </w:p>
  <w:p w14:paraId="57A9DD19" w14:textId="576C2C03" w:rsidR="00FE449A" w:rsidRPr="00F3478A" w:rsidRDefault="00320164" w:rsidP="00F3478A">
    <w:pPr>
      <w:pStyle w:val="Header"/>
    </w:pPr>
    <w:r w:rsidRPr="00F3478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A65"/>
    <w:multiLevelType w:val="hybridMultilevel"/>
    <w:tmpl w:val="9160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E1C"/>
    <w:multiLevelType w:val="hybridMultilevel"/>
    <w:tmpl w:val="BA40C316"/>
    <w:lvl w:ilvl="0" w:tplc="DACAFB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A60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4D1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63E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A90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CD9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000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605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6C4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30204B"/>
    <w:multiLevelType w:val="hybridMultilevel"/>
    <w:tmpl w:val="3F669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D4E48"/>
    <w:multiLevelType w:val="hybridMultilevel"/>
    <w:tmpl w:val="DB8C409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27F763A4"/>
    <w:multiLevelType w:val="hybridMultilevel"/>
    <w:tmpl w:val="19F42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2F7E6E"/>
    <w:multiLevelType w:val="hybridMultilevel"/>
    <w:tmpl w:val="8CB23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843BC1"/>
    <w:multiLevelType w:val="multilevel"/>
    <w:tmpl w:val="69E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222129"/>
    <w:multiLevelType w:val="hybridMultilevel"/>
    <w:tmpl w:val="8FEC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366B"/>
    <w:multiLevelType w:val="hybridMultilevel"/>
    <w:tmpl w:val="E866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16FF7"/>
    <w:multiLevelType w:val="hybridMultilevel"/>
    <w:tmpl w:val="4816E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8E7D44"/>
    <w:multiLevelType w:val="hybridMultilevel"/>
    <w:tmpl w:val="C93E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36FEC"/>
    <w:multiLevelType w:val="hybridMultilevel"/>
    <w:tmpl w:val="B016B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315793"/>
    <w:multiLevelType w:val="hybridMultilevel"/>
    <w:tmpl w:val="CA0E08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5E57C3F"/>
    <w:multiLevelType w:val="multilevel"/>
    <w:tmpl w:val="82B8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6F47C4"/>
    <w:multiLevelType w:val="hybridMultilevel"/>
    <w:tmpl w:val="1B12E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9628D2">
      <w:numFmt w:val="bullet"/>
      <w:lvlText w:val="•"/>
      <w:lvlJc w:val="left"/>
      <w:pPr>
        <w:ind w:left="4770" w:hanging="450"/>
      </w:pPr>
      <w:rPr>
        <w:rFonts w:ascii="Arial" w:eastAsia="Times New Roman" w:hAnsi="Arial" w:cs="Aria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2B6A4C"/>
    <w:multiLevelType w:val="hybridMultilevel"/>
    <w:tmpl w:val="9D1E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061C"/>
    <w:multiLevelType w:val="hybridMultilevel"/>
    <w:tmpl w:val="D6E46F38"/>
    <w:lvl w:ilvl="0" w:tplc="6E2AA54C">
      <w:numFmt w:val="bullet"/>
      <w:lvlText w:val=""/>
      <w:lvlJc w:val="left"/>
      <w:pPr>
        <w:ind w:left="720" w:hanging="360"/>
      </w:pPr>
      <w:rPr>
        <w:rFonts w:ascii="SymbolPS" w:eastAsia="Calibri" w:hAnsi="SymbolP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53108"/>
    <w:multiLevelType w:val="hybridMultilevel"/>
    <w:tmpl w:val="844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464EB"/>
    <w:multiLevelType w:val="hybridMultilevel"/>
    <w:tmpl w:val="AAC24F84"/>
    <w:lvl w:ilvl="0" w:tplc="D02CE5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D522E"/>
    <w:multiLevelType w:val="hybridMultilevel"/>
    <w:tmpl w:val="D47EA4FE"/>
    <w:lvl w:ilvl="0" w:tplc="32B224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AA0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02146">
      <w:start w:val="11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C14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0CE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83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435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0CE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E38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9"/>
  </w:num>
  <w:num w:numId="5">
    <w:abstractNumId w:val="5"/>
  </w:num>
  <w:num w:numId="6">
    <w:abstractNumId w:val="10"/>
  </w:num>
  <w:num w:numId="7">
    <w:abstractNumId w:val="0"/>
  </w:num>
  <w:num w:numId="8">
    <w:abstractNumId w:val="17"/>
  </w:num>
  <w:num w:numId="9">
    <w:abstractNumId w:val="8"/>
  </w:num>
  <w:num w:numId="10">
    <w:abstractNumId w:val="15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6"/>
  </w:num>
  <w:num w:numId="17">
    <w:abstractNumId w:val="18"/>
  </w:num>
  <w:num w:numId="18">
    <w:abstractNumId w:val="2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NLI0NjM1MzI2NTZR0lEKTi0uzszPAykwrAUAtUlznSwAAAA="/>
  </w:docVars>
  <w:rsids>
    <w:rsidRoot w:val="00151356"/>
    <w:rsid w:val="00026CD1"/>
    <w:rsid w:val="00034D29"/>
    <w:rsid w:val="00053CBB"/>
    <w:rsid w:val="00073390"/>
    <w:rsid w:val="0009623A"/>
    <w:rsid w:val="000A4138"/>
    <w:rsid w:val="000A7521"/>
    <w:rsid w:val="000D3E08"/>
    <w:rsid w:val="000F5A5A"/>
    <w:rsid w:val="00114DDB"/>
    <w:rsid w:val="00134C26"/>
    <w:rsid w:val="0014219F"/>
    <w:rsid w:val="00151356"/>
    <w:rsid w:val="001B54EA"/>
    <w:rsid w:val="001C3A6A"/>
    <w:rsid w:val="001F1D36"/>
    <w:rsid w:val="00215306"/>
    <w:rsid w:val="00217E3A"/>
    <w:rsid w:val="0022415D"/>
    <w:rsid w:val="00270E5E"/>
    <w:rsid w:val="002C1FEB"/>
    <w:rsid w:val="002E5A83"/>
    <w:rsid w:val="002E653D"/>
    <w:rsid w:val="00320164"/>
    <w:rsid w:val="003945F4"/>
    <w:rsid w:val="003A1849"/>
    <w:rsid w:val="003C2F49"/>
    <w:rsid w:val="003F5A2F"/>
    <w:rsid w:val="00453E0E"/>
    <w:rsid w:val="00457000"/>
    <w:rsid w:val="004742E5"/>
    <w:rsid w:val="004B5C63"/>
    <w:rsid w:val="005124BD"/>
    <w:rsid w:val="00526000"/>
    <w:rsid w:val="00614BF6"/>
    <w:rsid w:val="00626FDB"/>
    <w:rsid w:val="0065282D"/>
    <w:rsid w:val="006826AA"/>
    <w:rsid w:val="00682A83"/>
    <w:rsid w:val="00697489"/>
    <w:rsid w:val="006A271B"/>
    <w:rsid w:val="006B5442"/>
    <w:rsid w:val="006E298A"/>
    <w:rsid w:val="006F2CBF"/>
    <w:rsid w:val="006F49CB"/>
    <w:rsid w:val="00704C87"/>
    <w:rsid w:val="0070702B"/>
    <w:rsid w:val="00726304"/>
    <w:rsid w:val="00734E8C"/>
    <w:rsid w:val="0073649F"/>
    <w:rsid w:val="00762EB1"/>
    <w:rsid w:val="00764D52"/>
    <w:rsid w:val="007A6480"/>
    <w:rsid w:val="007B146A"/>
    <w:rsid w:val="007B1915"/>
    <w:rsid w:val="007D5DD5"/>
    <w:rsid w:val="007F3A81"/>
    <w:rsid w:val="00806784"/>
    <w:rsid w:val="00826187"/>
    <w:rsid w:val="00842B0C"/>
    <w:rsid w:val="0086703B"/>
    <w:rsid w:val="00873633"/>
    <w:rsid w:val="008956CD"/>
    <w:rsid w:val="008B2271"/>
    <w:rsid w:val="008B3083"/>
    <w:rsid w:val="008B37B1"/>
    <w:rsid w:val="008B718D"/>
    <w:rsid w:val="008C38AA"/>
    <w:rsid w:val="0090376E"/>
    <w:rsid w:val="0091336A"/>
    <w:rsid w:val="00920960"/>
    <w:rsid w:val="00933C64"/>
    <w:rsid w:val="00943075"/>
    <w:rsid w:val="0099661A"/>
    <w:rsid w:val="00997558"/>
    <w:rsid w:val="009E16B4"/>
    <w:rsid w:val="009E259E"/>
    <w:rsid w:val="00A220B0"/>
    <w:rsid w:val="00A27F22"/>
    <w:rsid w:val="00A40427"/>
    <w:rsid w:val="00A61017"/>
    <w:rsid w:val="00A6168A"/>
    <w:rsid w:val="00A62189"/>
    <w:rsid w:val="00A622D1"/>
    <w:rsid w:val="00A768A4"/>
    <w:rsid w:val="00A933B3"/>
    <w:rsid w:val="00A96DE0"/>
    <w:rsid w:val="00A96FB8"/>
    <w:rsid w:val="00AF6979"/>
    <w:rsid w:val="00B00CF7"/>
    <w:rsid w:val="00B15B77"/>
    <w:rsid w:val="00B37B78"/>
    <w:rsid w:val="00B732C5"/>
    <w:rsid w:val="00B772CD"/>
    <w:rsid w:val="00BB7541"/>
    <w:rsid w:val="00BE1793"/>
    <w:rsid w:val="00BE4BCA"/>
    <w:rsid w:val="00BE6DEC"/>
    <w:rsid w:val="00BF5BCF"/>
    <w:rsid w:val="00C150F1"/>
    <w:rsid w:val="00C4593E"/>
    <w:rsid w:val="00C55FFC"/>
    <w:rsid w:val="00C67881"/>
    <w:rsid w:val="00C725D1"/>
    <w:rsid w:val="00C81258"/>
    <w:rsid w:val="00CD673B"/>
    <w:rsid w:val="00CD69D3"/>
    <w:rsid w:val="00CF5141"/>
    <w:rsid w:val="00D0345A"/>
    <w:rsid w:val="00D0371B"/>
    <w:rsid w:val="00D156CD"/>
    <w:rsid w:val="00D30CAF"/>
    <w:rsid w:val="00D453B8"/>
    <w:rsid w:val="00D70513"/>
    <w:rsid w:val="00D80B9B"/>
    <w:rsid w:val="00D8499C"/>
    <w:rsid w:val="00DD55F1"/>
    <w:rsid w:val="00DE7437"/>
    <w:rsid w:val="00E25989"/>
    <w:rsid w:val="00E34842"/>
    <w:rsid w:val="00E361AF"/>
    <w:rsid w:val="00E43E21"/>
    <w:rsid w:val="00E7522C"/>
    <w:rsid w:val="00EC0609"/>
    <w:rsid w:val="00EC0A69"/>
    <w:rsid w:val="00EC0FED"/>
    <w:rsid w:val="00ED32A2"/>
    <w:rsid w:val="00F013FF"/>
    <w:rsid w:val="00F163DE"/>
    <w:rsid w:val="00F16CA5"/>
    <w:rsid w:val="00F30A04"/>
    <w:rsid w:val="00F32F51"/>
    <w:rsid w:val="00F3478A"/>
    <w:rsid w:val="00F41140"/>
    <w:rsid w:val="00F866CF"/>
    <w:rsid w:val="00F938DE"/>
    <w:rsid w:val="00F959E9"/>
    <w:rsid w:val="00FB4218"/>
    <w:rsid w:val="00FD5A85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56ABB1"/>
  <w15:docId w15:val="{9B009B99-807A-4FC4-8265-D3A1DECE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4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13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513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51356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locked/>
    <w:rsid w:val="00151356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character" w:styleId="Hyperlink">
    <w:name w:val="Hyperlink"/>
    <w:uiPriority w:val="99"/>
    <w:rsid w:val="00151356"/>
    <w:rPr>
      <w:color w:val="0000FF"/>
      <w:u w:val="single"/>
    </w:rPr>
  </w:style>
  <w:style w:type="paragraph" w:styleId="NormalWeb">
    <w:name w:val="Normal (Web)"/>
    <w:basedOn w:val="Normal"/>
    <w:uiPriority w:val="99"/>
    <w:rsid w:val="0015135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E44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4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44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44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54EA"/>
    <w:pPr>
      <w:ind w:left="720"/>
    </w:pPr>
  </w:style>
  <w:style w:type="character" w:styleId="CommentReference">
    <w:name w:val="annotation reference"/>
    <w:rsid w:val="00FB42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4218"/>
  </w:style>
  <w:style w:type="paragraph" w:styleId="CommentSubject">
    <w:name w:val="annotation subject"/>
    <w:basedOn w:val="CommentText"/>
    <w:next w:val="CommentText"/>
    <w:link w:val="CommentSubjectChar"/>
    <w:rsid w:val="00FB4218"/>
    <w:rPr>
      <w:b/>
      <w:bCs/>
    </w:rPr>
  </w:style>
  <w:style w:type="character" w:customStyle="1" w:styleId="CommentSubjectChar">
    <w:name w:val="Comment Subject Char"/>
    <w:link w:val="CommentSubject"/>
    <w:rsid w:val="00FB4218"/>
    <w:rPr>
      <w:b/>
      <w:bCs/>
    </w:rPr>
  </w:style>
  <w:style w:type="paragraph" w:styleId="BalloonText">
    <w:name w:val="Balloon Text"/>
    <w:basedOn w:val="Normal"/>
    <w:link w:val="BalloonTextChar"/>
    <w:rsid w:val="00FB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42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5A2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B308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B308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5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0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3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2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9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48285D4021243A41614D100AA5C33" ma:contentTypeVersion="15" ma:contentTypeDescription="Create a new document." ma:contentTypeScope="" ma:versionID="3ec129f54c4b8e2520f25881068e72e3">
  <xsd:schema xmlns:xsd="http://www.w3.org/2001/XMLSchema" xmlns:xs="http://www.w3.org/2001/XMLSchema" xmlns:p="http://schemas.microsoft.com/office/2006/metadata/properties" xmlns:ns1="http://schemas.microsoft.com/sharepoint/v3" xmlns:ns2="da28d004-7e50-48f7-a067-728b138c29cd" xmlns:ns3="1c0417ab-d2e7-45cd-8a5a-511ee909dc1a" xmlns:ns4="9eae646f-1720-4788-bb64-b8cea063f3cc" targetNamespace="http://schemas.microsoft.com/office/2006/metadata/properties" ma:root="true" ma:fieldsID="b34c24af0807010119c3ff6393a89882" ns1:_="" ns2:_="" ns3:_="" ns4:_="">
    <xsd:import namespace="http://schemas.microsoft.com/sharepoint/v3"/>
    <xsd:import namespace="da28d004-7e50-48f7-a067-728b138c29cd"/>
    <xsd:import namespace="1c0417ab-d2e7-45cd-8a5a-511ee909dc1a"/>
    <xsd:import namespace="9eae646f-1720-4788-bb64-b8cea063f3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empt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8d004-7e50-48f7-a067-728b138c29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417ab-d2e7-45cd-8a5a-511ee909dc1a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e646f-1720-4788-bb64-b8cea063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B5D48285D4021243A41614D100AA5C33|763971417" UniqueId="182405ad-c312-49be-81ae-1b8b2327d7d1">
      <p:Name>Auditing</p:Name>
      <p:Description>Audits user actions on documents and list items to the Audit Log.</p:Description>
      <p:CustomData>
        <Audit>
          <CheckInOut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556604B-77B8-4F01-9F2F-CE96327D4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01EE5-2945-4188-AD29-CD2BA00A8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9866FB-B9A7-4A6C-AE45-E530205CA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09487C-29C2-4720-9B9E-F04029814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28d004-7e50-48f7-a067-728b138c29cd"/>
    <ds:schemaRef ds:uri="1c0417ab-d2e7-45cd-8a5a-511ee909dc1a"/>
    <ds:schemaRef ds:uri="9eae646f-1720-4788-bb64-b8cea063f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4A865F-6A06-4142-A2E1-45F0DE63A86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REQUIREMENTS OF THE GDPH DIETETIC INTERNSHIP</vt:lpstr>
    </vt:vector>
  </TitlesOfParts>
  <Company>Georgia Department of Public Health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REQUIREMENTS OF THE GDPH DIETETIC INTERNSHIP</dc:title>
  <dc:creator>karen</dc:creator>
  <cp:lastModifiedBy>Knight, Rhonda</cp:lastModifiedBy>
  <cp:revision>6</cp:revision>
  <cp:lastPrinted>2017-11-01T20:23:00Z</cp:lastPrinted>
  <dcterms:created xsi:type="dcterms:W3CDTF">2021-07-26T14:18:00Z</dcterms:created>
  <dcterms:modified xsi:type="dcterms:W3CDTF">2021-07-26T14:26:00Z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0x010100B5D48285D4021243A41614D100AA5C33</vt:lpwstr>
  </property>
</Properties>
</file>