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C23A" w14:textId="566C6F32" w:rsidR="004354F2" w:rsidRPr="00FC3652" w:rsidRDefault="00654DEF">
      <w:pPr>
        <w:rPr>
          <w:b/>
          <w:bCs/>
        </w:rPr>
      </w:pPr>
      <w:r w:rsidRPr="00FC3652">
        <w:rPr>
          <w:b/>
          <w:bCs/>
        </w:rPr>
        <w:t>Georgia HIV Epidemiologic profile—2020 Addendum</w:t>
      </w:r>
    </w:p>
    <w:p w14:paraId="18F2BBF1" w14:textId="7072D50B" w:rsidR="00654DEF" w:rsidRDefault="00654DEF">
      <w:r>
        <w:t xml:space="preserve">The most recently published </w:t>
      </w:r>
      <w:r w:rsidR="005A0B3C">
        <w:t xml:space="preserve">Georgia </w:t>
      </w:r>
      <w:r>
        <w:t>HIV Epidemiologic profile covers 2015-2019</w:t>
      </w:r>
      <w:r w:rsidR="00971261">
        <w:t>;</w:t>
      </w:r>
      <w:r>
        <w:t xml:space="preserve"> </w:t>
      </w:r>
      <w:r w:rsidR="00971261">
        <w:t>t</w:t>
      </w:r>
      <w:r>
        <w:t>his short document describes data for 2020</w:t>
      </w:r>
      <w:r w:rsidR="008A6987">
        <w:t>, and provides a cluster detection update</w:t>
      </w:r>
      <w:r>
        <w:t>.</w:t>
      </w:r>
    </w:p>
    <w:p w14:paraId="0E17545B" w14:textId="35C18018" w:rsidR="001E363C" w:rsidRPr="001E363C" w:rsidRDefault="001E363C">
      <w:pPr>
        <w:rPr>
          <w:b/>
          <w:bCs/>
        </w:rPr>
      </w:pPr>
      <w:r w:rsidRPr="001E363C">
        <w:rPr>
          <w:b/>
          <w:bCs/>
        </w:rPr>
        <w:t>Diagnoses</w:t>
      </w:r>
    </w:p>
    <w:p w14:paraId="3D8A6E28" w14:textId="65FB9533" w:rsidR="00654DEF" w:rsidRDefault="00654DEF">
      <w:r>
        <w:t xml:space="preserve">The most important trend observed in 2020 was a sizeable </w:t>
      </w:r>
      <w:r w:rsidR="00C34BD3">
        <w:t>decrease</w:t>
      </w:r>
      <w:r>
        <w:t xml:space="preserve"> in HIV diagnoses, from </w:t>
      </w:r>
      <w:r w:rsidR="00B163A5">
        <w:t xml:space="preserve">2,456 </w:t>
      </w:r>
      <w:r>
        <w:t xml:space="preserve">in 2019 to </w:t>
      </w:r>
      <w:r w:rsidR="00B163A5">
        <w:t>2,041</w:t>
      </w:r>
      <w:r>
        <w:t xml:space="preserve"> in 2020 (</w:t>
      </w:r>
      <w:r w:rsidR="00B163A5">
        <w:t>17</w:t>
      </w:r>
      <w:r>
        <w:t>%</w:t>
      </w:r>
      <w:r w:rsidR="00B163A5">
        <w:t xml:space="preserve"> decrease</w:t>
      </w:r>
      <w:r>
        <w:t>). This pattern was observed across the country and directly related to the COVID-19 pandemic</w:t>
      </w:r>
      <w:r w:rsidR="00C34BD3">
        <w:t xml:space="preserve"> which resulted in</w:t>
      </w:r>
      <w:r>
        <w:t xml:space="preserve"> reductions in testing services, particularly at health departments whose staff were actively engaged in COVID-19 response, as well as </w:t>
      </w:r>
      <w:r w:rsidR="0027714B">
        <w:t xml:space="preserve">reduction in people accessing care because of concerns related to transmission of COVID-19 in healthcare settings, and implementation of telehealth which likely reduced </w:t>
      </w:r>
      <w:r w:rsidR="00373A0A">
        <w:t>bloodwork</w:t>
      </w:r>
      <w:r w:rsidR="0027714B">
        <w:t xml:space="preserve"> performed.</w:t>
      </w:r>
    </w:p>
    <w:p w14:paraId="3C79D58F" w14:textId="7F97C4FA" w:rsidR="0027714B" w:rsidRDefault="0027714B">
      <w:r>
        <w:t>Decreases in diagnoses were slightly larger for some demographic subgroups, in particular persons</w:t>
      </w:r>
      <w:r w:rsidR="00A14CC4">
        <w:t xml:space="preserve"> 13-24</w:t>
      </w:r>
      <w:r>
        <w:t xml:space="preserve"> who accounted for </w:t>
      </w:r>
      <w:r w:rsidR="00A14CC4">
        <w:t>26</w:t>
      </w:r>
      <w:r>
        <w:t>% of diagnosed persons in</w:t>
      </w:r>
      <w:r w:rsidR="00B163A5">
        <w:t xml:space="preserve"> </w:t>
      </w:r>
      <w:r>
        <w:t xml:space="preserve">2019, compared with only </w:t>
      </w:r>
      <w:r w:rsidR="00A14CC4">
        <w:t>23</w:t>
      </w:r>
      <w:r>
        <w:t>% in 2020.</w:t>
      </w:r>
      <w:r w:rsidR="001E363C">
        <w:t xml:space="preserve"> </w:t>
      </w:r>
    </w:p>
    <w:p w14:paraId="7ECB5BE9" w14:textId="567102BB" w:rsidR="0027714B" w:rsidRDefault="0027714B">
      <w:r>
        <w:t xml:space="preserve">The </w:t>
      </w:r>
      <w:r w:rsidR="003154FA">
        <w:t xml:space="preserve">clinical setting with the largest decrease in diagnoses was health department clinics: the </w:t>
      </w:r>
      <w:r>
        <w:t xml:space="preserve">percent of diagnoses </w:t>
      </w:r>
      <w:r w:rsidR="00FC3652">
        <w:t xml:space="preserve">made </w:t>
      </w:r>
      <w:r>
        <w:t xml:space="preserve">at health department clinics decreased from </w:t>
      </w:r>
      <w:r w:rsidR="000C6500">
        <w:t xml:space="preserve">12% </w:t>
      </w:r>
      <w:r>
        <w:t xml:space="preserve">in 2019 to </w:t>
      </w:r>
      <w:r w:rsidR="000C6500">
        <w:t>9</w:t>
      </w:r>
      <w:r>
        <w:t xml:space="preserve">% in 2020; the only other setting with a marked decrease in diagnoses was blood banks which accounted for </w:t>
      </w:r>
      <w:r w:rsidR="000C6500">
        <w:t>3%</w:t>
      </w:r>
      <w:r>
        <w:t xml:space="preserve"> of diagnoses in 2019 compared with</w:t>
      </w:r>
      <w:r w:rsidR="000C6500">
        <w:t>1.5</w:t>
      </w:r>
      <w:r>
        <w:t>% in 2020 (a small proportion of overall diagnoses</w:t>
      </w:r>
      <w:r w:rsidR="000C6500">
        <w:t xml:space="preserve">, but large decrease as </w:t>
      </w:r>
      <w:r w:rsidR="00C43665">
        <w:t xml:space="preserve">few </w:t>
      </w:r>
      <w:r w:rsidR="000C6500">
        <w:t>blood drives were held</w:t>
      </w:r>
      <w:r w:rsidR="00C43665">
        <w:t xml:space="preserve"> in 2020</w:t>
      </w:r>
      <w:r>
        <w:t>).</w:t>
      </w:r>
    </w:p>
    <w:p w14:paraId="5BD064E2" w14:textId="51363DFB" w:rsidR="0027714B" w:rsidRDefault="0027714B">
      <w:r>
        <w:t xml:space="preserve">Work is underway to determine to what </w:t>
      </w:r>
      <w:r w:rsidR="001E363C">
        <w:t>e</w:t>
      </w:r>
      <w:r>
        <w:t xml:space="preserve">xtent diagnoses in 2021 </w:t>
      </w:r>
      <w:r w:rsidR="001E363C">
        <w:t>are making up for the missed diagnoses in 2020</w:t>
      </w:r>
      <w:r w:rsidR="00FC3652">
        <w:t xml:space="preserve"> (“catch up”)</w:t>
      </w:r>
      <w:r w:rsidR="001E363C">
        <w:t xml:space="preserve">, and which groups </w:t>
      </w:r>
      <w:r w:rsidR="008641DD">
        <w:t>are</w:t>
      </w:r>
      <w:r w:rsidR="001E363C">
        <w:t xml:space="preserve"> experienc</w:t>
      </w:r>
      <w:r w:rsidR="008641DD">
        <w:t>ing</w:t>
      </w:r>
      <w:r w:rsidR="001E363C">
        <w:t xml:space="preserve"> the largest ongoing gap</w:t>
      </w:r>
      <w:r w:rsidR="00FC3652">
        <w:t>s</w:t>
      </w:r>
      <w:r w:rsidR="001E363C">
        <w:t xml:space="preserve"> in diagnoses.</w:t>
      </w:r>
    </w:p>
    <w:p w14:paraId="3AA90316" w14:textId="12274BE6" w:rsidR="001E363C" w:rsidRDefault="001E363C">
      <w:pPr>
        <w:rPr>
          <w:b/>
          <w:bCs/>
        </w:rPr>
      </w:pPr>
      <w:r w:rsidRPr="001E363C">
        <w:rPr>
          <w:b/>
          <w:bCs/>
        </w:rPr>
        <w:t>People with HIV</w:t>
      </w:r>
    </w:p>
    <w:p w14:paraId="08977739" w14:textId="0C5B33FA" w:rsidR="000C6500" w:rsidRPr="000C6500" w:rsidRDefault="000C6500">
      <w:r w:rsidRPr="000C6500">
        <w:t>The number of people wit</w:t>
      </w:r>
      <w:r w:rsidR="00B163A5">
        <w:t xml:space="preserve">h </w:t>
      </w:r>
      <w:r w:rsidRPr="000C6500">
        <w:t xml:space="preserve">HIV increased from </w:t>
      </w:r>
      <w:r w:rsidR="00F3562C">
        <w:t>58,594</w:t>
      </w:r>
      <w:r w:rsidRPr="000C6500">
        <w:t xml:space="preserve"> in 2019 to </w:t>
      </w:r>
      <w:r w:rsidR="00AA771F">
        <w:t xml:space="preserve">59,949 </w:t>
      </w:r>
      <w:r>
        <w:t>in</w:t>
      </w:r>
      <w:r w:rsidRPr="000C6500">
        <w:t xml:space="preserve"> 2020. There were no meaningful c</w:t>
      </w:r>
      <w:r w:rsidR="00B07F2B">
        <w:t>h</w:t>
      </w:r>
      <w:r w:rsidRPr="000C6500">
        <w:t xml:space="preserve">anges in </w:t>
      </w:r>
      <w:r>
        <w:t>the distribution of people with HIV</w:t>
      </w:r>
      <w:r w:rsidR="008641DD">
        <w:t xml:space="preserve"> by demogr</w:t>
      </w:r>
      <w:r w:rsidR="00FC5722">
        <w:t>aphic characteristics.</w:t>
      </w:r>
      <w:r>
        <w:t xml:space="preserve"> </w:t>
      </w:r>
    </w:p>
    <w:p w14:paraId="486637D5" w14:textId="57B4DB01" w:rsidR="001E363C" w:rsidRDefault="00D66590">
      <w:pPr>
        <w:rPr>
          <w:b/>
          <w:bCs/>
        </w:rPr>
      </w:pPr>
      <w:r>
        <w:rPr>
          <w:b/>
          <w:bCs/>
        </w:rPr>
        <w:t xml:space="preserve">HIV </w:t>
      </w:r>
      <w:r w:rsidR="001E363C" w:rsidRPr="001E363C">
        <w:rPr>
          <w:b/>
          <w:bCs/>
        </w:rPr>
        <w:t>Care Continuum</w:t>
      </w:r>
    </w:p>
    <w:p w14:paraId="0A505D3D" w14:textId="3AA46E79" w:rsidR="00FA7671" w:rsidRDefault="00F51E50">
      <w:r>
        <w:t xml:space="preserve">Overall, the HIV Care Continuum changed little between 2019 and 2020. </w:t>
      </w:r>
      <w:r w:rsidR="0039693F" w:rsidRPr="0039693F">
        <w:t>The most notable change</w:t>
      </w:r>
      <w:r w:rsidR="00FA7671">
        <w:t>s were</w:t>
      </w:r>
      <w:r w:rsidR="0039693F" w:rsidRPr="0039693F">
        <w:t xml:space="preserve"> a </w:t>
      </w:r>
      <w:r w:rsidR="0039693F">
        <w:t xml:space="preserve">small decrease in the proportion of persons receiving any HIV care (using proxy measure of at least one CD4/VL test): 69% in 2020 compared with 71% </w:t>
      </w:r>
      <w:r w:rsidR="00FC5722">
        <w:t>in</w:t>
      </w:r>
      <w:r w:rsidR="0039693F">
        <w:t xml:space="preserve"> 2019, and a larger decrease</w:t>
      </w:r>
      <w:r w:rsidR="00FA7671">
        <w:t xml:space="preserve"> in</w:t>
      </w:r>
      <w:r w:rsidR="0039693F">
        <w:t xml:space="preserve"> the proportion that had 2 or more lab visits (“retained in care”): 48% in 2020 compared with 55% in 2019. The percent virally suppressed remained stable at 59% and the percent suppressed among those in care increased from 88% </w:t>
      </w:r>
      <w:r w:rsidR="0074551F">
        <w:t>in</w:t>
      </w:r>
      <w:r w:rsidR="0039693F">
        <w:t xml:space="preserve"> 2019 to 90% in 2020. </w:t>
      </w:r>
    </w:p>
    <w:p w14:paraId="574DB9F8" w14:textId="77777777" w:rsidR="00B07F2B" w:rsidRDefault="0039693F">
      <w:r>
        <w:t>The reduction in persons retained in care is likely due in some part to increased use of telehealth services and temporary foregoing of lab tests</w:t>
      </w:r>
      <w:r w:rsidR="0074551F">
        <w:t xml:space="preserve"> for stable patients.</w:t>
      </w:r>
      <w:r w:rsidR="00FA7671">
        <w:t xml:space="preserve"> </w:t>
      </w:r>
      <w:r w:rsidR="007334D8">
        <w:t>An examination of patients retur</w:t>
      </w:r>
      <w:r w:rsidR="00817CCA">
        <w:t>n</w:t>
      </w:r>
      <w:r w:rsidR="007334D8">
        <w:t xml:space="preserve">ing to care in 2021 and 2022 after an apparent “gap” in care shows a substantial portion virally suppressed </w:t>
      </w:r>
      <w:r w:rsidR="00817CCA">
        <w:t xml:space="preserve">at return to care, evidently still takin ART. </w:t>
      </w:r>
    </w:p>
    <w:p w14:paraId="5EA5345A" w14:textId="77777777" w:rsidR="008A6987" w:rsidRDefault="0074551F">
      <w:r>
        <w:t>The decrease in percent receiving any care was greater for persons 20-29 than other age</w:t>
      </w:r>
      <w:r w:rsidR="009F7E70">
        <w:t xml:space="preserve"> </w:t>
      </w:r>
      <w:r>
        <w:t>grou</w:t>
      </w:r>
      <w:r w:rsidR="009F7E70">
        <w:t>p</w:t>
      </w:r>
      <w:r>
        <w:t>s (73</w:t>
      </w:r>
      <w:proofErr w:type="gramStart"/>
      <w:r>
        <w:t xml:space="preserve">%  </w:t>
      </w:r>
      <w:r w:rsidR="00B07F2B">
        <w:t>in</w:t>
      </w:r>
      <w:proofErr w:type="gramEnd"/>
      <w:r w:rsidR="00B07F2B">
        <w:t xml:space="preserve"> </w:t>
      </w:r>
      <w:r>
        <w:t>2019 compared with 70% in 2020), and the decrease in percent retained in</w:t>
      </w:r>
      <w:r w:rsidR="009F7E70">
        <w:t xml:space="preserve"> care was greater for women than for men (</w:t>
      </w:r>
      <w:r w:rsidR="00992E4E">
        <w:t xml:space="preserve">46% retained in 2020 compared with </w:t>
      </w:r>
      <w:r w:rsidR="003B284A">
        <w:t>55% in 2019</w:t>
      </w:r>
      <w:r w:rsidR="00992E4E">
        <w:t>)</w:t>
      </w:r>
      <w:r w:rsidR="003B284A">
        <w:t>.</w:t>
      </w:r>
    </w:p>
    <w:p w14:paraId="67A48753" w14:textId="51DE77C2" w:rsidR="001E363C" w:rsidRPr="008A6987" w:rsidRDefault="001E363C">
      <w:r w:rsidRPr="001E363C">
        <w:rPr>
          <w:b/>
          <w:bCs/>
        </w:rPr>
        <w:lastRenderedPageBreak/>
        <w:t>Deaths</w:t>
      </w:r>
    </w:p>
    <w:p w14:paraId="752527E7" w14:textId="59025AA3" w:rsidR="001E363C" w:rsidRPr="001E363C" w:rsidRDefault="001E363C">
      <w:r w:rsidRPr="001E363C">
        <w:t>There was an increase in deaths among people with HIV in 2020</w:t>
      </w:r>
      <w:r w:rsidR="008F59DB">
        <w:t xml:space="preserve"> </w:t>
      </w:r>
      <w:r w:rsidR="00FC3652">
        <w:t>due</w:t>
      </w:r>
      <w:r w:rsidR="008F59DB">
        <w:t xml:space="preserve"> to COVID-19 deaths. </w:t>
      </w:r>
      <w:r w:rsidR="004A74D4">
        <w:t xml:space="preserve">There were 840 deaths among people with HIV in 2020 compared with 760 in 2019. </w:t>
      </w:r>
    </w:p>
    <w:p w14:paraId="3B966CAC" w14:textId="6EF385AF" w:rsidR="001E363C" w:rsidRDefault="001E363C">
      <w:pPr>
        <w:rPr>
          <w:b/>
          <w:bCs/>
        </w:rPr>
      </w:pPr>
      <w:r w:rsidRPr="001E363C">
        <w:rPr>
          <w:b/>
          <w:bCs/>
        </w:rPr>
        <w:t>STIs</w:t>
      </w:r>
    </w:p>
    <w:p w14:paraId="0F5C878F" w14:textId="3FAEDCE1" w:rsidR="00B163A5" w:rsidRDefault="00B163A5">
      <w:r w:rsidRPr="00B163A5">
        <w:t xml:space="preserve">The most notable change in STI diagnoses </w:t>
      </w:r>
      <w:r w:rsidR="00FC3652">
        <w:t xml:space="preserve">in 2020 </w:t>
      </w:r>
      <w:r w:rsidRPr="00B163A5">
        <w:t>was a decrease in Chlamydia diagnoses (579</w:t>
      </w:r>
      <w:r w:rsidR="00FC3652">
        <w:t>/100,000</w:t>
      </w:r>
      <w:r w:rsidRPr="00B163A5">
        <w:t xml:space="preserve"> </w:t>
      </w:r>
      <w:r w:rsidR="00FC3652">
        <w:t>in 2020 compared with</w:t>
      </w:r>
      <w:r w:rsidRPr="00B163A5">
        <w:t xml:space="preserve"> 640/100,000 population</w:t>
      </w:r>
      <w:r w:rsidR="00FC3652">
        <w:t xml:space="preserve"> in 2019</w:t>
      </w:r>
      <w:r w:rsidRPr="00B163A5">
        <w:t>)</w:t>
      </w:r>
      <w:r>
        <w:t xml:space="preserve">. Gonorrhea and P&amp;S syphilis remained </w:t>
      </w:r>
      <w:proofErr w:type="gramStart"/>
      <w:r>
        <w:t>fairly stable</w:t>
      </w:r>
      <w:proofErr w:type="gramEnd"/>
      <w:r>
        <w:t xml:space="preserve"> (GC 200/100,000 in 2019 and 2017 in 2020, P&amp;S syphilis 16.6/100,000 in 2019 and 16.4 in 2020).  A large portion of chlamydia diagnoses occur during routine </w:t>
      </w:r>
      <w:r w:rsidR="00B07F2B">
        <w:t>screening</w:t>
      </w:r>
      <w:r>
        <w:t xml:space="preserve"> of young women, which was less likely to occur in 2020 as many routine </w:t>
      </w:r>
      <w:r w:rsidR="00B07F2B">
        <w:t>visits</w:t>
      </w:r>
      <w:r>
        <w:t xml:space="preserve"> were postponed because of covid-19.</w:t>
      </w:r>
    </w:p>
    <w:p w14:paraId="325C78A2" w14:textId="208CB0FA" w:rsidR="00B07F2B" w:rsidRDefault="00B07F2B"/>
    <w:p w14:paraId="506E1D4B" w14:textId="3B8FF8B1" w:rsidR="00B07F2B" w:rsidRDefault="00B07F2B">
      <w:pPr>
        <w:rPr>
          <w:b/>
          <w:bCs/>
        </w:rPr>
      </w:pPr>
      <w:r w:rsidRPr="00B07F2B">
        <w:rPr>
          <w:b/>
          <w:bCs/>
        </w:rPr>
        <w:t>HIV Cluster</w:t>
      </w:r>
      <w:r w:rsidR="00AA771F">
        <w:rPr>
          <w:b/>
          <w:bCs/>
        </w:rPr>
        <w:t xml:space="preserve"> Detection and Response</w:t>
      </w:r>
      <w:r w:rsidRPr="00B07F2B">
        <w:rPr>
          <w:b/>
          <w:bCs/>
        </w:rPr>
        <w:t xml:space="preserve"> update</w:t>
      </w:r>
    </w:p>
    <w:p w14:paraId="71CFBAE0" w14:textId="10453D2B" w:rsidR="00D74EAB" w:rsidRDefault="005465AB">
      <w:r w:rsidRPr="005465AB">
        <w:t xml:space="preserve">Until recently, </w:t>
      </w:r>
      <w:proofErr w:type="gramStart"/>
      <w:r w:rsidRPr="005465AB">
        <w:t>the majority of</w:t>
      </w:r>
      <w:proofErr w:type="gramEnd"/>
      <w:r w:rsidRPr="005465AB">
        <w:t xml:space="preserve"> priority clusters (defined as having 4 or more diagn</w:t>
      </w:r>
      <w:r>
        <w:t>o</w:t>
      </w:r>
      <w:r w:rsidRPr="005465AB">
        <w:t>ses in t</w:t>
      </w:r>
      <w:r>
        <w:t>h</w:t>
      </w:r>
      <w:r w:rsidRPr="005465AB">
        <w:t>e last 12 months)</w:t>
      </w:r>
      <w:r>
        <w:t xml:space="preserve"> were comprised of Black MSM </w:t>
      </w:r>
      <w:r w:rsidR="001721AC">
        <w:t>under 30 years of a</w:t>
      </w:r>
      <w:r w:rsidR="00275FDC">
        <w:t>ge</w:t>
      </w:r>
      <w:r w:rsidR="001721AC">
        <w:t xml:space="preserve">. In 2021 several clusters appeared </w:t>
      </w:r>
      <w:r w:rsidR="006E2827">
        <w:t xml:space="preserve">that </w:t>
      </w:r>
      <w:r w:rsidR="001721AC">
        <w:t>involv</w:t>
      </w:r>
      <w:r w:rsidR="006E2827">
        <w:t>ed</w:t>
      </w:r>
      <w:r w:rsidR="001721AC">
        <w:t xml:space="preserve"> Hispanic men in metro Atlanta</w:t>
      </w:r>
      <w:r w:rsidR="002F5311">
        <w:t xml:space="preserve">, one of which has become the largest cluster </w:t>
      </w:r>
      <w:r w:rsidR="00A82979">
        <w:t>in</w:t>
      </w:r>
      <w:r w:rsidR="002F5311">
        <w:t xml:space="preserve"> Georgia with 45 members</w:t>
      </w:r>
      <w:r w:rsidR="00A82979">
        <w:t>.</w:t>
      </w:r>
      <w:r w:rsidR="004D1B59">
        <w:t xml:space="preserve"> </w:t>
      </w:r>
      <w:r w:rsidR="00283816">
        <w:t>D</w:t>
      </w:r>
      <w:r w:rsidR="001843A6">
        <w:t>e</w:t>
      </w:r>
      <w:r w:rsidR="00283816">
        <w:t>tection of these clusters co</w:t>
      </w:r>
      <w:r w:rsidR="001843A6">
        <w:t>i</w:t>
      </w:r>
      <w:r w:rsidR="00283816">
        <w:t>ncided with an increase in diagnoses among Hispanic men</w:t>
      </w:r>
      <w:r w:rsidR="001843A6">
        <w:t>.</w:t>
      </w:r>
      <w:r w:rsidR="00283816">
        <w:t xml:space="preserve"> </w:t>
      </w:r>
    </w:p>
    <w:p w14:paraId="39C8025C" w14:textId="781F8D79" w:rsidR="008D3834" w:rsidRDefault="008D3834">
      <w:r>
        <w:t xml:space="preserve">Table 1: </w:t>
      </w:r>
      <w:r w:rsidR="00403D87">
        <w:t>P</w:t>
      </w:r>
      <w:r>
        <w:t>riority clusters as of July 2022</w:t>
      </w:r>
      <w:r w:rsidR="00403D87">
        <w:t>, sorted by number of diagnoses in the last 12 months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837"/>
        <w:gridCol w:w="837"/>
        <w:gridCol w:w="1127"/>
        <w:gridCol w:w="877"/>
        <w:gridCol w:w="996"/>
        <w:gridCol w:w="2860"/>
        <w:gridCol w:w="1816"/>
      </w:tblGrid>
      <w:tr w:rsidR="00FA6ADD" w:rsidRPr="003E5FDD" w14:paraId="50405494" w14:textId="08FE6E13" w:rsidTr="00FA6ADD">
        <w:trPr>
          <w:trHeight w:val="84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E7D3" w14:textId="77777777" w:rsidR="00FA6ADD" w:rsidRPr="003E5FDD" w:rsidRDefault="00FA6ADD" w:rsidP="003E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E5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Cluster</w:t>
            </w:r>
            <w:r w:rsidRPr="003E5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ID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5914" w14:textId="77777777" w:rsidR="00FA6ADD" w:rsidRPr="003E5FDD" w:rsidRDefault="00FA6ADD" w:rsidP="003E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E5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Cluster</w:t>
            </w:r>
            <w:r w:rsidRPr="003E5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count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1C6C" w14:textId="77777777" w:rsidR="00FA6ADD" w:rsidRPr="003E5FDD" w:rsidRDefault="00FA6ADD" w:rsidP="003E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E5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Diagnoses</w:t>
            </w:r>
            <w:r w:rsidRPr="003E5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in past 12</w:t>
            </w:r>
            <w:r w:rsidRPr="003E5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months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3200" w14:textId="77777777" w:rsidR="00FA6ADD" w:rsidRPr="003E5FDD" w:rsidRDefault="00FA6ADD" w:rsidP="003E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E5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Percent</w:t>
            </w:r>
            <w:r w:rsidRPr="003E5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H/L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0E0" w14:textId="77777777" w:rsidR="00FA6ADD" w:rsidRPr="003E5FDD" w:rsidRDefault="00FA6ADD" w:rsidP="003E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E5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IDU or</w:t>
            </w:r>
            <w:r w:rsidRPr="003E5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MSM/IDU</w:t>
            </w:r>
            <w:r w:rsidRPr="003E5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count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CA15" w14:textId="77777777" w:rsidR="00FA6ADD" w:rsidRPr="003E5FDD" w:rsidRDefault="00FA6ADD" w:rsidP="003E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E5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Predominant membership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D1F42" w14:textId="77777777" w:rsidR="00FA6ADD" w:rsidRDefault="00FA6ADD" w:rsidP="003E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3D1714C" w14:textId="6E27FD4B" w:rsidR="00FA6ADD" w:rsidRPr="003E5FDD" w:rsidRDefault="00FA6ADD" w:rsidP="003E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FA6ADD" w:rsidRPr="003E5FDD" w14:paraId="0888A1DF" w14:textId="491C2144" w:rsidTr="00FA6AD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A082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86E6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0011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7633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D45" w14:textId="6AACC8EC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3BDE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Hispanic/Latino and White MSM, metro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4F6C2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6ADD" w:rsidRPr="003E5FDD" w14:paraId="088AA42E" w14:textId="50E5CBE5" w:rsidTr="00FA6AD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A2E7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6F48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DE45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0FD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3E2B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A3F5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 Black MSM, metro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F187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6ADD" w:rsidRPr="003E5FDD" w14:paraId="43B0E8C5" w14:textId="39666209" w:rsidTr="00FA6AD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38B4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1233.1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2081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DE97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05A4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6D06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53B3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 Black MSM, metro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B821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6ADD" w:rsidRPr="003E5FDD" w14:paraId="63BABC9E" w14:textId="18026460" w:rsidTr="00FA6AD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B963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1733.1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F36B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0B70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B10A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8EF3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A44B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 Black women, half metro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1773E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6ADD" w:rsidRPr="003E5FDD" w14:paraId="2590BB77" w14:textId="313F7EAB" w:rsidTr="00FA6AD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DE7B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1091.2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C96F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7C5F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0235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7FD9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A6E0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 Hispanic/Latino MSM, metro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B39E3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6ADD" w:rsidRPr="003E5FDD" w14:paraId="452062CB" w14:textId="705D2AD9" w:rsidTr="00FA6AD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80C6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1171.2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FCC7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37C2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E2AC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A81E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95F4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Hispanic/Latino and Black MSM, metro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1C589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6ADD" w:rsidRPr="003E5FDD" w14:paraId="3025C196" w14:textId="24B04C9D" w:rsidTr="00FA6AD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E595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1198.1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44D2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EEE6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D9C0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7FAE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D890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Black MSM, metro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7E8DF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6ADD" w:rsidRPr="003E5FDD" w14:paraId="063615B9" w14:textId="141C85D7" w:rsidTr="00FA6AD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76F4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1381.1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31D9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4F6A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5979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20C5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5D9C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 White MSM, non-metro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7420E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6ADD" w:rsidRPr="003E5FDD" w14:paraId="3F37F9BE" w14:textId="1377B151" w:rsidTr="00FA6AD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0AFC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1534.2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48E6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9A37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F0CB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7A28" w14:textId="77777777" w:rsidR="00FA6ADD" w:rsidRPr="003E5FDD" w:rsidRDefault="00FA6ADD" w:rsidP="003E5F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D3E6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F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 Black MSM, metro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A2147" w14:textId="77777777" w:rsidR="00FA6ADD" w:rsidRPr="003E5FDD" w:rsidRDefault="00FA6ADD" w:rsidP="003E5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6ADD" w:rsidRPr="00DB7103" w14:paraId="291C8B4D" w14:textId="73754FE2" w:rsidTr="00FA6AD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E8C3" w14:textId="77777777" w:rsidR="00FA6ADD" w:rsidRPr="00DB7103" w:rsidRDefault="00FA6ADD" w:rsidP="00DB7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1838.1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3DAF" w14:textId="77777777" w:rsidR="00FA6ADD" w:rsidRPr="00DB7103" w:rsidRDefault="00FA6ADD" w:rsidP="00DB7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28EF" w14:textId="77777777" w:rsidR="00FA6ADD" w:rsidRPr="00DB7103" w:rsidRDefault="00FA6ADD" w:rsidP="00DB7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21CE" w14:textId="77777777" w:rsidR="00FA6ADD" w:rsidRPr="00DB7103" w:rsidRDefault="00FA6ADD" w:rsidP="00DB7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B287" w14:textId="77777777" w:rsidR="00FA6ADD" w:rsidRPr="00DB7103" w:rsidRDefault="00FA6ADD" w:rsidP="00DB7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4F4" w14:textId="77777777" w:rsidR="00FA6ADD" w:rsidRPr="00DB7103" w:rsidRDefault="00FA6ADD" w:rsidP="00DB7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Hispanic/Latino men and women, metro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68769" w14:textId="4CF42508" w:rsidR="00FA6ADD" w:rsidRPr="00DB7103" w:rsidRDefault="00FA6ADD" w:rsidP="00DB7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Priority because of Hispanic/Latino membership</w:t>
            </w:r>
          </w:p>
        </w:tc>
      </w:tr>
      <w:tr w:rsidR="00FA6ADD" w:rsidRPr="00DB7103" w14:paraId="6F043641" w14:textId="6E8CF11E" w:rsidTr="00FA6AD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C776" w14:textId="77777777" w:rsidR="00FA6ADD" w:rsidRPr="00DB7103" w:rsidRDefault="00FA6ADD" w:rsidP="00DB7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671" w14:textId="77777777" w:rsidR="00FA6ADD" w:rsidRPr="00DB7103" w:rsidRDefault="00FA6ADD" w:rsidP="00DB7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3819" w14:textId="77777777" w:rsidR="00FA6ADD" w:rsidRPr="00DB7103" w:rsidRDefault="00FA6ADD" w:rsidP="00DB7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FA8" w14:textId="77777777" w:rsidR="00FA6ADD" w:rsidRPr="00DB7103" w:rsidRDefault="00FA6ADD" w:rsidP="00DB7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18D3" w14:textId="77777777" w:rsidR="00FA6ADD" w:rsidRPr="00DB7103" w:rsidRDefault="00FA6ADD" w:rsidP="00DB7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4AB8" w14:textId="77777777" w:rsidR="00FA6ADD" w:rsidRPr="00DB7103" w:rsidRDefault="00FA6ADD" w:rsidP="00DB7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Older Hispanic/Latino MSM, metro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AFEC4" w14:textId="26263464" w:rsidR="00FA6ADD" w:rsidRPr="00DB7103" w:rsidRDefault="00D203AF" w:rsidP="00DB7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“</w:t>
            </w:r>
          </w:p>
        </w:tc>
      </w:tr>
      <w:tr w:rsidR="00FA6ADD" w:rsidRPr="00DB7103" w14:paraId="121C6DD5" w14:textId="3C7D6DE8" w:rsidTr="00FA6AD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4B69" w14:textId="77777777" w:rsidR="00FA6ADD" w:rsidRPr="00DB7103" w:rsidRDefault="00FA6ADD" w:rsidP="00DB7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AEEB" w14:textId="77777777" w:rsidR="00FA6ADD" w:rsidRPr="00DB7103" w:rsidRDefault="00FA6ADD" w:rsidP="00DB7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5AEB" w14:textId="77777777" w:rsidR="00FA6ADD" w:rsidRPr="00DB7103" w:rsidRDefault="00FA6ADD" w:rsidP="00DB7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B247" w14:textId="77777777" w:rsidR="00FA6ADD" w:rsidRPr="00DB7103" w:rsidRDefault="00FA6ADD" w:rsidP="00DB7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1D85" w14:textId="77777777" w:rsidR="00FA6ADD" w:rsidRPr="00DB7103" w:rsidRDefault="00FA6ADD" w:rsidP="00DB7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34FC" w14:textId="77777777" w:rsidR="00FA6ADD" w:rsidRPr="00DB7103" w:rsidRDefault="00FA6ADD" w:rsidP="00DB7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 Hispanic/Latino MSM, metro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E3672" w14:textId="272A8B7D" w:rsidR="00FA6ADD" w:rsidRPr="00DB7103" w:rsidRDefault="00D203AF" w:rsidP="00DB7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“</w:t>
            </w:r>
          </w:p>
        </w:tc>
      </w:tr>
    </w:tbl>
    <w:p w14:paraId="6D4628AC" w14:textId="77777777" w:rsidR="003E5FDD" w:rsidRDefault="003E5FDD"/>
    <w:p w14:paraId="04749CA7" w14:textId="76C17EE3" w:rsidR="001E363C" w:rsidRDefault="00A82979">
      <w:r>
        <w:t xml:space="preserve">An investigation </w:t>
      </w:r>
      <w:r w:rsidR="001843A6">
        <w:t>that involved i</w:t>
      </w:r>
      <w:r w:rsidR="009A77B9">
        <w:t>n</w:t>
      </w:r>
      <w:r w:rsidR="001843A6">
        <w:t xml:space="preserve">terviews of providers serving Hispanic men (both primary care and HIV care </w:t>
      </w:r>
      <w:r w:rsidR="009A77B9">
        <w:t>p</w:t>
      </w:r>
      <w:r w:rsidR="001843A6">
        <w:t>roviders), and of Hispanic</w:t>
      </w:r>
      <w:r w:rsidR="009A77B9">
        <w:t xml:space="preserve"> gay and bisexual men in metro Atlanta</w:t>
      </w:r>
      <w:r w:rsidR="00512DE7" w:rsidRPr="00512DE7">
        <w:t xml:space="preserve"> </w:t>
      </w:r>
      <w:r w:rsidR="00512DE7">
        <w:t>was launched in spring 2022 to better understand factors driving the increase in diagnoses among Hispanic men</w:t>
      </w:r>
      <w:r w:rsidR="009A77B9">
        <w:t xml:space="preserve">. </w:t>
      </w:r>
      <w:r w:rsidR="00EE48B9">
        <w:t>Barriers identified included</w:t>
      </w:r>
      <w:r w:rsidR="00DC32EC">
        <w:t xml:space="preserve"> need for culturally and linguistically appropriate serv</w:t>
      </w:r>
      <w:r w:rsidR="008D3834">
        <w:t>ices</w:t>
      </w:r>
      <w:r w:rsidR="00DC32EC">
        <w:t xml:space="preserve">, </w:t>
      </w:r>
      <w:r w:rsidR="00DB653D">
        <w:t>need for establishin</w:t>
      </w:r>
      <w:r w:rsidR="008D3834">
        <w:t>g</w:t>
      </w:r>
      <w:r w:rsidR="00DB653D">
        <w:t xml:space="preserve"> partnerships with CBOs and providers serving Latino/Hispanic populations</w:t>
      </w:r>
      <w:r w:rsidR="0022502C">
        <w:t>, need for dissemination of culturally concordant information o HIV prevention and treatment</w:t>
      </w:r>
      <w:r w:rsidR="007D3BA4">
        <w:t xml:space="preserve"> in Spanish and physical and o</w:t>
      </w:r>
      <w:r w:rsidR="008D3834">
        <w:t>n</w:t>
      </w:r>
      <w:r w:rsidR="007D3BA4">
        <w:t>line venues, and expansion of LGBTQ-friendly</w:t>
      </w:r>
      <w:r w:rsidR="008D3834">
        <w:t xml:space="preserve"> comprehensive </w:t>
      </w:r>
      <w:r w:rsidR="007D3BA4">
        <w:t>services</w:t>
      </w:r>
      <w:r w:rsidR="008D3834">
        <w:t>.</w:t>
      </w:r>
    </w:p>
    <w:p w14:paraId="44F974F6" w14:textId="77777777" w:rsidR="0027714B" w:rsidRDefault="0027714B"/>
    <w:sectPr w:rsidR="00277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EF"/>
    <w:rsid w:val="00006F1B"/>
    <w:rsid w:val="000C6500"/>
    <w:rsid w:val="001721AC"/>
    <w:rsid w:val="001843A6"/>
    <w:rsid w:val="001E363C"/>
    <w:rsid w:val="0022502C"/>
    <w:rsid w:val="002567CB"/>
    <w:rsid w:val="00275FDC"/>
    <w:rsid w:val="0027714B"/>
    <w:rsid w:val="00283816"/>
    <w:rsid w:val="002F5311"/>
    <w:rsid w:val="003154FA"/>
    <w:rsid w:val="00373A0A"/>
    <w:rsid w:val="0039693F"/>
    <w:rsid w:val="003B284A"/>
    <w:rsid w:val="003E5FDD"/>
    <w:rsid w:val="00403D87"/>
    <w:rsid w:val="004354F2"/>
    <w:rsid w:val="004A74D4"/>
    <w:rsid w:val="004D1B59"/>
    <w:rsid w:val="00512DE7"/>
    <w:rsid w:val="005465AB"/>
    <w:rsid w:val="005A0B3C"/>
    <w:rsid w:val="00654DEF"/>
    <w:rsid w:val="006E2827"/>
    <w:rsid w:val="007334D8"/>
    <w:rsid w:val="0074551F"/>
    <w:rsid w:val="007D3BA4"/>
    <w:rsid w:val="00817CCA"/>
    <w:rsid w:val="008641DD"/>
    <w:rsid w:val="008A6987"/>
    <w:rsid w:val="008D3834"/>
    <w:rsid w:val="008F59DB"/>
    <w:rsid w:val="00910298"/>
    <w:rsid w:val="00971261"/>
    <w:rsid w:val="00992E4E"/>
    <w:rsid w:val="009A77B9"/>
    <w:rsid w:val="009E420C"/>
    <w:rsid w:val="009F2B7B"/>
    <w:rsid w:val="009F7E70"/>
    <w:rsid w:val="00A14CC4"/>
    <w:rsid w:val="00A82979"/>
    <w:rsid w:val="00AA771F"/>
    <w:rsid w:val="00B07F2B"/>
    <w:rsid w:val="00B163A5"/>
    <w:rsid w:val="00C34BD3"/>
    <w:rsid w:val="00C43665"/>
    <w:rsid w:val="00D203AF"/>
    <w:rsid w:val="00D66590"/>
    <w:rsid w:val="00D74EAB"/>
    <w:rsid w:val="00DB653D"/>
    <w:rsid w:val="00DB7103"/>
    <w:rsid w:val="00DC32EC"/>
    <w:rsid w:val="00E71AFD"/>
    <w:rsid w:val="00EE48B9"/>
    <w:rsid w:val="00EF7065"/>
    <w:rsid w:val="00F3562C"/>
    <w:rsid w:val="00F51E50"/>
    <w:rsid w:val="00F54884"/>
    <w:rsid w:val="00F55C24"/>
    <w:rsid w:val="00F76410"/>
    <w:rsid w:val="00FA6ADD"/>
    <w:rsid w:val="00FA7671"/>
    <w:rsid w:val="00FC3652"/>
    <w:rsid w:val="00F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A795"/>
  <w15:chartTrackingRefBased/>
  <w15:docId w15:val="{8418E153-CA32-4772-A7FD-2CA4EF9C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74A335B7F044CA2B1551D4178D9D5" ma:contentTypeVersion="5" ma:contentTypeDescription="Create a new document." ma:contentTypeScope="" ma:versionID="1f2efbb30cfb37e6a3b813638fdda240">
  <xsd:schema xmlns:xsd="http://www.w3.org/2001/XMLSchema" xmlns:xs="http://www.w3.org/2001/XMLSchema" xmlns:p="http://schemas.microsoft.com/office/2006/metadata/properties" xmlns:ns3="e0a6ebbd-241d-476e-ac05-25c5a73b9f4b" xmlns:ns4="4b25e93e-050a-4e28-9e2c-7fef6abdf48f" targetNamespace="http://schemas.microsoft.com/office/2006/metadata/properties" ma:root="true" ma:fieldsID="737297fdb0df3d282e4cc6f8eb1bf94b" ns3:_="" ns4:_="">
    <xsd:import namespace="e0a6ebbd-241d-476e-ac05-25c5a73b9f4b"/>
    <xsd:import namespace="4b25e93e-050a-4e28-9e2c-7fef6abdf4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6ebbd-241d-476e-ac05-25c5a73b9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5e93e-050a-4e28-9e2c-7fef6abdf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93632-2881-4FF5-AC10-61655220E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24304-595D-41C8-857E-76220543C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6ebbd-241d-476e-ac05-25c5a73b9f4b"/>
    <ds:schemaRef ds:uri="4b25e93e-050a-4e28-9e2c-7fef6abdf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6DC7D-D9B6-4ADD-9B87-3886322C8C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Wortley, Pascale</dc:creator>
  <cp:keywords/>
  <dc:description/>
  <cp:lastModifiedBy>Wortley, Pascale</cp:lastModifiedBy>
  <cp:revision>2</cp:revision>
  <dcterms:created xsi:type="dcterms:W3CDTF">2022-12-05T19:23:00Z</dcterms:created>
  <dcterms:modified xsi:type="dcterms:W3CDTF">2022-12-05T19:23:00Z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0x010100C6F74A335B7F044CA2B1551D4178D9D5</vt:lpwstr>
  </property>
</Properties>
</file>