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6B" w:rsidRDefault="009E476B" w:rsidP="007717A5">
      <w:pPr>
        <w:jc w:val="center"/>
        <w:rPr>
          <w:b/>
        </w:rPr>
      </w:pPr>
      <w:bookmarkStart w:id="0" w:name="_GoBack"/>
      <w:bookmarkEnd w:id="0"/>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7717A5" w:rsidRDefault="007717A5" w:rsidP="007717A5">
      <w:pPr>
        <w:jc w:val="center"/>
        <w:rPr>
          <w:b/>
        </w:rPr>
      </w:pPr>
    </w:p>
    <w:p w:rsidR="00800CD8" w:rsidRPr="007717A5" w:rsidRDefault="007717A5" w:rsidP="00800CD8">
      <w:pPr>
        <w:jc w:val="center"/>
        <w:rPr>
          <w:b/>
          <w:sz w:val="40"/>
          <w:szCs w:val="40"/>
        </w:rPr>
      </w:pPr>
      <w:r w:rsidRPr="007717A5">
        <w:rPr>
          <w:b/>
          <w:sz w:val="40"/>
          <w:szCs w:val="40"/>
        </w:rPr>
        <w:t>Georgia Honor Roll for Antibiotic Stewardship</w:t>
      </w:r>
      <w:r w:rsidR="00800CD8">
        <w:rPr>
          <w:b/>
          <w:sz w:val="40"/>
          <w:szCs w:val="40"/>
        </w:rPr>
        <w:t xml:space="preserve"> Toolkit</w:t>
      </w: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jc w:val="cente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7717A5" w:rsidRDefault="007717A5" w:rsidP="009E476B">
      <w:pPr>
        <w:rPr>
          <w:b/>
        </w:rPr>
      </w:pPr>
    </w:p>
    <w:p w:rsidR="007717A5" w:rsidRDefault="007717A5" w:rsidP="009E476B">
      <w:pPr>
        <w:rPr>
          <w:b/>
        </w:rPr>
      </w:pPr>
      <w:r>
        <w:rPr>
          <w:b/>
        </w:rPr>
        <w:t xml:space="preserve">Introduction: </w:t>
      </w:r>
    </w:p>
    <w:p w:rsidR="007717A5" w:rsidRDefault="007717A5" w:rsidP="007717A5">
      <w:r>
        <w:t xml:space="preserve">Since the release of the original Antibiotic Stewardship Honor Roll, several initiatives led by federal agencies have been introduced to further enhance antimicrobial stewardship in the inpatient settings.  The Joint Commission (TJC) issued antimicrobial stewardship accreditation standards which went into effect January 1, 2017.  The standards require hospitals, critical access hospitals, and nursing care centers to implement antimicrobial stewardship programs that align with current evidence-based practices. Additionally, the Centers for Medicare and Medicaid Services (CMS) published a proposed </w:t>
      </w:r>
      <w:r w:rsidR="000551E8">
        <w:t xml:space="preserve">rule for hospitals and critical </w:t>
      </w:r>
      <w:r>
        <w:t xml:space="preserve">access hospitals in June 2016 requiring demonstration of adherence to nationally recognized guidelines. </w:t>
      </w:r>
    </w:p>
    <w:p w:rsidR="007717A5" w:rsidRPr="007717A5" w:rsidRDefault="007717A5" w:rsidP="009E476B">
      <w:r>
        <w:t xml:space="preserve">In light of these regulations, the Georgia </w:t>
      </w:r>
      <w:r w:rsidR="000551E8">
        <w:t>Honor Roll for Ant</w:t>
      </w:r>
      <w:r>
        <w:t>i</w:t>
      </w:r>
      <w:r w:rsidR="000551E8">
        <w:t>biotic</w:t>
      </w:r>
      <w:r>
        <w:t xml:space="preserve"> Stewardship was revised to encourage </w:t>
      </w:r>
      <w:r w:rsidR="00CB69FE">
        <w:t xml:space="preserve">acute care </w:t>
      </w:r>
      <w:r>
        <w:t xml:space="preserve">facilities to build sustainable programs or enhance their existing programs with evidence-based practices. </w:t>
      </w:r>
    </w:p>
    <w:p w:rsidR="009E476B" w:rsidRPr="006C78D2" w:rsidRDefault="009E476B" w:rsidP="009E476B">
      <w:pPr>
        <w:rPr>
          <w:b/>
        </w:rPr>
      </w:pPr>
      <w:r w:rsidRPr="006C78D2">
        <w:rPr>
          <w:b/>
        </w:rPr>
        <w:t xml:space="preserve">Program Details: </w:t>
      </w:r>
    </w:p>
    <w:p w:rsidR="009E476B" w:rsidRDefault="009E476B" w:rsidP="009E476B">
      <w:r>
        <w:t>The left-hand column (in white) represents the Centers for Disease Control and Prevention’s (CDC) Core Elements for Antimicrobial Stewardship in acute care. The top row of the table contains the three tiers which define the degree of challenge associated with the examples of antimicrobial stewardship activities</w:t>
      </w:r>
      <w:r w:rsidR="008F3C09">
        <w:t xml:space="preserve"> listed in the columns below</w:t>
      </w:r>
      <w:r>
        <w:t xml:space="preserve">.  Activities that are in congruence with those outlined in </w:t>
      </w:r>
      <w:r w:rsidR="009350B0">
        <w:t>TJC</w:t>
      </w:r>
      <w:r>
        <w:t xml:space="preserve"> 2017 Medication Management Standards are designated as such with “TJC” in the lower left-hand corner.  Similarly, activities that are in congruence with those outline in the </w:t>
      </w:r>
      <w:r w:rsidR="009350B0">
        <w:t>CMS</w:t>
      </w:r>
      <w:r>
        <w:t xml:space="preserve"> proposed rule for antimicrobial stewardship are designated as such with “CMS” in the lower left-hand corner.  We believe participation in the Honor Roll will help align your facility’s stewardship program with evidence-based best practices, and thus may facilitate preparation for accreditation processes. </w:t>
      </w:r>
    </w:p>
    <w:p w:rsidR="009E476B" w:rsidRDefault="009E476B" w:rsidP="009E476B">
      <w:pPr>
        <w:spacing w:after="0"/>
      </w:pPr>
      <w:r>
        <w:t xml:space="preserve">In this new Honor Roll Program, facilities must apply for Gold, Silver or Bronze status: </w:t>
      </w:r>
    </w:p>
    <w:p w:rsidR="009E476B" w:rsidRDefault="009E476B" w:rsidP="009E476B">
      <w:r>
        <w:t>Members who wish to apply for Bronze status must provide documentation supporting implementation of at least one activity per each of the CDC Core Elements (these activities may correspond to any of the three tiers – advanced, intermediate or basic – see appendix A1 for examples).</w:t>
      </w:r>
      <w:r w:rsidRPr="006C78D2">
        <w:t xml:space="preserve"> </w:t>
      </w:r>
    </w:p>
    <w:p w:rsidR="009E476B" w:rsidRDefault="009E476B" w:rsidP="009E476B">
      <w:r>
        <w:lastRenderedPageBreak/>
        <w:t>Members who wish to apply for Silver status must provide documentation supporting implementation of at least one activity per each of the CDC Core Elements (these activities may correspond to any of the three tiers – advanced, intermediate or basic); the applicant must also provide documentation that supports implementation of at least four activities that fall under the intermediate ti</w:t>
      </w:r>
      <w:r w:rsidR="00CB69FE">
        <w:t xml:space="preserve">er (intermediate activities may also fulfill requirement of </w:t>
      </w:r>
      <w:r>
        <w:t>CDC Core Element compliance</w:t>
      </w:r>
      <w:r w:rsidR="00CB69FE">
        <w:t xml:space="preserve"> for the Core Elements that correspond to the intermediate activities chosen</w:t>
      </w:r>
      <w:r>
        <w:t xml:space="preserve"> – see appendix A2 for examples).</w:t>
      </w:r>
    </w:p>
    <w:p w:rsidR="009E476B" w:rsidRDefault="009E476B" w:rsidP="009E476B">
      <w:r>
        <w:t xml:space="preserve">Members who wish to apply for Gold status must provide documentation supporting implementation of at least one activity per each of the CDC Core Elements (these activities may correspond to any of the three tiers – advanced, intermediate or basic); the applicant must also provide documentation that supports implementation of at least four activities that fall under the advanced tier (advanced activities may </w:t>
      </w:r>
      <w:r w:rsidR="00CB69FE">
        <w:t xml:space="preserve">also fulfill requirement of CDC Core Element compliance for the Core Elements that correspond to the advanced activities chosen </w:t>
      </w:r>
      <w:r>
        <w:t xml:space="preserve">– see appendix A3 for examples). </w:t>
      </w:r>
    </w:p>
    <w:p w:rsidR="009E476B" w:rsidRDefault="009E476B" w:rsidP="009E476B">
      <w:r>
        <w:t xml:space="preserve">Please see appendix B for examples of acceptable supporting documents. </w:t>
      </w:r>
    </w:p>
    <w:tbl>
      <w:tblPr>
        <w:tblStyle w:val="TableGrid"/>
        <w:tblpPr w:leftFromText="180" w:rightFromText="180" w:vertAnchor="text" w:horzAnchor="margin" w:tblpY="180"/>
        <w:tblW w:w="10705" w:type="dxa"/>
        <w:tblLook w:val="04A0" w:firstRow="1" w:lastRow="0" w:firstColumn="1" w:lastColumn="0" w:noHBand="0" w:noVBand="1"/>
      </w:tblPr>
      <w:tblGrid>
        <w:gridCol w:w="1525"/>
        <w:gridCol w:w="9180"/>
      </w:tblGrid>
      <w:tr w:rsidR="009E476B" w:rsidTr="009E476B">
        <w:tc>
          <w:tcPr>
            <w:tcW w:w="1525" w:type="dxa"/>
          </w:tcPr>
          <w:p w:rsidR="009E476B" w:rsidRPr="00AF19B8" w:rsidRDefault="009E476B" w:rsidP="009E476B">
            <w:pPr>
              <w:jc w:val="center"/>
              <w:rPr>
                <w:b/>
              </w:rPr>
            </w:pPr>
            <w:r w:rsidRPr="00AF19B8">
              <w:rPr>
                <w:b/>
              </w:rPr>
              <w:t>Status</w:t>
            </w:r>
          </w:p>
        </w:tc>
        <w:tc>
          <w:tcPr>
            <w:tcW w:w="9180" w:type="dxa"/>
          </w:tcPr>
          <w:p w:rsidR="009E476B" w:rsidRPr="00AF19B8" w:rsidRDefault="009E476B" w:rsidP="009E476B">
            <w:pPr>
              <w:jc w:val="center"/>
              <w:rPr>
                <w:b/>
              </w:rPr>
            </w:pPr>
            <w:r w:rsidRPr="00AF19B8">
              <w:rPr>
                <w:b/>
              </w:rPr>
              <w:t>Requirements</w:t>
            </w:r>
          </w:p>
        </w:tc>
      </w:tr>
      <w:tr w:rsidR="008F3C09" w:rsidTr="006117B2">
        <w:tc>
          <w:tcPr>
            <w:tcW w:w="1525" w:type="dxa"/>
            <w:shd w:val="clear" w:color="auto" w:fill="BF8F00" w:themeFill="accent4" w:themeFillShade="BF"/>
          </w:tcPr>
          <w:p w:rsidR="008F3C09" w:rsidRPr="00AF19B8" w:rsidRDefault="008F3C09" w:rsidP="008F3C09">
            <w:pPr>
              <w:jc w:val="center"/>
              <w:rPr>
                <w:b/>
              </w:rPr>
            </w:pPr>
            <w:r w:rsidRPr="00AF19B8">
              <w:rPr>
                <w:b/>
              </w:rPr>
              <w:t>Bronze</w:t>
            </w:r>
          </w:p>
        </w:tc>
        <w:tc>
          <w:tcPr>
            <w:tcW w:w="9180" w:type="dxa"/>
            <w:shd w:val="clear" w:color="auto" w:fill="BF8F00" w:themeFill="accent4" w:themeFillShade="BF"/>
          </w:tcPr>
          <w:p w:rsidR="008F3C09" w:rsidRDefault="008F3C09" w:rsidP="008F3C09">
            <w:pPr>
              <w:rPr>
                <w:b/>
              </w:rPr>
            </w:pPr>
            <w:r w:rsidRPr="001114FA">
              <w:rPr>
                <w:b/>
              </w:rPr>
              <w:t>Must meet at least one</w:t>
            </w:r>
            <w:r>
              <w:rPr>
                <w:b/>
              </w:rPr>
              <w:t xml:space="preserve"> </w:t>
            </w:r>
            <w:r w:rsidRPr="001114FA">
              <w:rPr>
                <w:b/>
              </w:rPr>
              <w:t xml:space="preserve">criteria per core element </w:t>
            </w:r>
          </w:p>
          <w:p w:rsidR="008F3C09" w:rsidRPr="002E40B9" w:rsidRDefault="008F3C09" w:rsidP="008F3C09">
            <w:pPr>
              <w:rPr>
                <w:b/>
                <w:sz w:val="6"/>
                <w:szCs w:val="6"/>
              </w:rPr>
            </w:pPr>
          </w:p>
        </w:tc>
      </w:tr>
      <w:tr w:rsidR="008F3C09" w:rsidTr="009E476B">
        <w:tc>
          <w:tcPr>
            <w:tcW w:w="1525" w:type="dxa"/>
            <w:shd w:val="clear" w:color="auto" w:fill="C9C9C9" w:themeFill="accent3" w:themeFillTint="99"/>
          </w:tcPr>
          <w:p w:rsidR="008F3C09" w:rsidRPr="00AF19B8" w:rsidRDefault="008F3C09" w:rsidP="008F3C09">
            <w:pPr>
              <w:jc w:val="center"/>
              <w:rPr>
                <w:b/>
              </w:rPr>
            </w:pPr>
            <w:r w:rsidRPr="00AF19B8">
              <w:rPr>
                <w:b/>
              </w:rPr>
              <w:t>Silver</w:t>
            </w:r>
          </w:p>
        </w:tc>
        <w:tc>
          <w:tcPr>
            <w:tcW w:w="9180" w:type="dxa"/>
            <w:shd w:val="clear" w:color="auto" w:fill="C9C9C9" w:themeFill="accent3" w:themeFillTint="99"/>
          </w:tcPr>
          <w:p w:rsidR="008F3C09" w:rsidRDefault="008F3C09" w:rsidP="008F3C09">
            <w:pPr>
              <w:rPr>
                <w:b/>
              </w:rPr>
            </w:pPr>
            <w:r w:rsidRPr="001114FA">
              <w:rPr>
                <w:b/>
              </w:rPr>
              <w:t xml:space="preserve">Must meet at least one criteria per core element and at least </w:t>
            </w:r>
            <w:r>
              <w:rPr>
                <w:b/>
              </w:rPr>
              <w:t>4</w:t>
            </w:r>
            <w:r w:rsidRPr="001114FA">
              <w:rPr>
                <w:b/>
              </w:rPr>
              <w:t xml:space="preserve"> intermediate criteria</w:t>
            </w:r>
          </w:p>
          <w:p w:rsidR="008F3C09" w:rsidRPr="002E40B9" w:rsidRDefault="008F3C09" w:rsidP="008F3C09">
            <w:pPr>
              <w:rPr>
                <w:b/>
                <w:sz w:val="6"/>
                <w:szCs w:val="6"/>
              </w:rPr>
            </w:pPr>
          </w:p>
        </w:tc>
      </w:tr>
      <w:tr w:rsidR="008F3C09" w:rsidTr="008F3C09">
        <w:trPr>
          <w:trHeight w:val="147"/>
        </w:trPr>
        <w:tc>
          <w:tcPr>
            <w:tcW w:w="1525" w:type="dxa"/>
            <w:shd w:val="clear" w:color="auto" w:fill="FFFF00"/>
          </w:tcPr>
          <w:p w:rsidR="008F3C09" w:rsidRPr="00AF19B8" w:rsidRDefault="008F3C09" w:rsidP="008F3C09">
            <w:pPr>
              <w:jc w:val="center"/>
              <w:rPr>
                <w:b/>
              </w:rPr>
            </w:pPr>
            <w:r>
              <w:rPr>
                <w:b/>
              </w:rPr>
              <w:t>Gold</w:t>
            </w:r>
          </w:p>
        </w:tc>
        <w:tc>
          <w:tcPr>
            <w:tcW w:w="9180" w:type="dxa"/>
            <w:shd w:val="clear" w:color="auto" w:fill="FFFF00"/>
          </w:tcPr>
          <w:p w:rsidR="008F3C09" w:rsidRDefault="008F3C09" w:rsidP="008F3C09">
            <w:pPr>
              <w:rPr>
                <w:b/>
              </w:rPr>
            </w:pPr>
            <w:r w:rsidRPr="001114FA">
              <w:rPr>
                <w:b/>
              </w:rPr>
              <w:t>Must meet at least one</w:t>
            </w:r>
            <w:r>
              <w:rPr>
                <w:b/>
              </w:rPr>
              <w:t xml:space="preserve"> </w:t>
            </w:r>
            <w:r w:rsidRPr="001114FA">
              <w:rPr>
                <w:b/>
              </w:rPr>
              <w:t xml:space="preserve">criteria per core element </w:t>
            </w:r>
            <w:r>
              <w:rPr>
                <w:b/>
              </w:rPr>
              <w:t xml:space="preserve">and at least 4 advanced criteria </w:t>
            </w:r>
          </w:p>
          <w:p w:rsidR="008F3C09" w:rsidRPr="002E40B9" w:rsidRDefault="008F3C09" w:rsidP="008F3C09">
            <w:pPr>
              <w:rPr>
                <w:b/>
                <w:sz w:val="6"/>
                <w:szCs w:val="6"/>
              </w:rPr>
            </w:pPr>
          </w:p>
        </w:tc>
      </w:tr>
    </w:tbl>
    <w:p w:rsidR="009E476B" w:rsidRDefault="009E476B" w:rsidP="009E476B"/>
    <w:p w:rsidR="007717A5" w:rsidRDefault="007717A5" w:rsidP="009E476B">
      <w:pPr>
        <w:rPr>
          <w:b/>
        </w:rPr>
      </w:pPr>
    </w:p>
    <w:p w:rsidR="009E476B" w:rsidRPr="006C78D2" w:rsidRDefault="009E476B" w:rsidP="009E476B">
      <w:pPr>
        <w:rPr>
          <w:b/>
        </w:rPr>
      </w:pPr>
      <w:r w:rsidRPr="006C78D2">
        <w:rPr>
          <w:b/>
        </w:rPr>
        <w:t>Transition from current model to new model:</w:t>
      </w:r>
    </w:p>
    <w:p w:rsidR="009E476B" w:rsidRDefault="009E476B" w:rsidP="009E476B">
      <w:r>
        <w:t>All current honor roll members will be grandfathered into this new system as bronze members for 1 year, beginning on January 1</w:t>
      </w:r>
      <w:r w:rsidRPr="00A46350">
        <w:rPr>
          <w:vertAlign w:val="superscript"/>
        </w:rPr>
        <w:t>st</w:t>
      </w:r>
      <w:r>
        <w:t xml:space="preserve">, 2018.  Grandfathered facilities may apply for an upgrade in status at any time within this year period. </w:t>
      </w:r>
    </w:p>
    <w:p w:rsidR="009E476B" w:rsidRPr="006C78D2" w:rsidRDefault="009E476B" w:rsidP="009E476B">
      <w:pPr>
        <w:rPr>
          <w:b/>
        </w:rPr>
      </w:pPr>
      <w:r w:rsidRPr="006C78D2">
        <w:rPr>
          <w:b/>
        </w:rPr>
        <w:t xml:space="preserve">Status Renewal Process: </w:t>
      </w:r>
    </w:p>
    <w:p w:rsidR="009E476B" w:rsidRDefault="009E476B" w:rsidP="009E476B">
      <w:r>
        <w:t>The new model will in</w:t>
      </w:r>
      <w:r w:rsidR="006117B2">
        <w:t>clude a renewal process for the</w:t>
      </w:r>
      <w:r>
        <w:t xml:space="preserve"> awarded status.  All recognized facilities will need to re-apply to maintain their status </w:t>
      </w:r>
      <w:r w:rsidRPr="006C78D2">
        <w:rPr>
          <w:b/>
        </w:rPr>
        <w:t>every 3 years</w:t>
      </w:r>
      <w:r>
        <w:t xml:space="preserve"> from their initial award date. Facilities may choose to apply for an upgrade in their status at any point.  </w:t>
      </w:r>
    </w:p>
    <w:p w:rsidR="009E476B" w:rsidRPr="007717A5" w:rsidRDefault="009E476B" w:rsidP="009E476B">
      <w:r>
        <w:t xml:space="preserve">While applications may be submitted at any point during the year, review of applications will occur on a quarterly basis during the following months: December, March, June and September. Statuses will be awarded during the month following review. </w:t>
      </w:r>
    </w:p>
    <w:p w:rsidR="009E476B" w:rsidRDefault="009E476B" w:rsidP="009E476B">
      <w:pPr>
        <w:rPr>
          <w:b/>
        </w:rPr>
      </w:pPr>
      <w:r>
        <w:rPr>
          <w:b/>
        </w:rPr>
        <w:t xml:space="preserve">How to apply: </w:t>
      </w:r>
    </w:p>
    <w:p w:rsidR="009E476B" w:rsidRPr="00494698" w:rsidRDefault="009E476B" w:rsidP="009E476B">
      <w:pPr>
        <w:pStyle w:val="ListParagraph"/>
        <w:numPr>
          <w:ilvl w:val="0"/>
          <w:numId w:val="1"/>
        </w:numPr>
      </w:pPr>
      <w:r>
        <w:lastRenderedPageBreak/>
        <w:t>Complete the honor roll model c</w:t>
      </w:r>
      <w:r w:rsidRPr="00494698">
        <w:t xml:space="preserve">hecklist (Appendix </w:t>
      </w:r>
      <w:r>
        <w:t>C</w:t>
      </w:r>
      <w:r w:rsidRPr="00494698">
        <w:t>) to help determine the status for which your facility meets criteria</w:t>
      </w:r>
    </w:p>
    <w:p w:rsidR="009E476B" w:rsidRPr="00494698" w:rsidRDefault="009E476B" w:rsidP="009E476B">
      <w:pPr>
        <w:pStyle w:val="ListParagraph"/>
        <w:numPr>
          <w:ilvl w:val="0"/>
          <w:numId w:val="1"/>
        </w:numPr>
      </w:pPr>
      <w:r w:rsidRPr="00494698">
        <w:t xml:space="preserve">Save a copy of </w:t>
      </w:r>
      <w:r>
        <w:t>your completed honor roll model c</w:t>
      </w:r>
      <w:r w:rsidRPr="00494698">
        <w:t>hecklist to your computer</w:t>
      </w:r>
    </w:p>
    <w:p w:rsidR="009E476B" w:rsidRDefault="009E476B" w:rsidP="009E476B">
      <w:pPr>
        <w:pStyle w:val="ListParagraph"/>
        <w:numPr>
          <w:ilvl w:val="0"/>
          <w:numId w:val="1"/>
        </w:numPr>
      </w:pPr>
      <w:r w:rsidRPr="00494698">
        <w:t xml:space="preserve">Access </w:t>
      </w:r>
      <w:r>
        <w:t xml:space="preserve">and complete </w:t>
      </w:r>
      <w:r w:rsidRPr="00494698">
        <w:t xml:space="preserve">the application form </w:t>
      </w:r>
      <w:r>
        <w:t xml:space="preserve">(Appendix D) </w:t>
      </w:r>
    </w:p>
    <w:p w:rsidR="009E476B" w:rsidRPr="00494698" w:rsidRDefault="009E476B" w:rsidP="009E476B">
      <w:pPr>
        <w:pStyle w:val="ListParagraph"/>
        <w:numPr>
          <w:ilvl w:val="0"/>
          <w:numId w:val="1"/>
        </w:numPr>
      </w:pPr>
      <w:r>
        <w:t xml:space="preserve">Save a copy of your completed application form to your computer </w:t>
      </w:r>
    </w:p>
    <w:p w:rsidR="009E476B" w:rsidRDefault="009E476B" w:rsidP="009E476B">
      <w:pPr>
        <w:pStyle w:val="ListParagraph"/>
        <w:numPr>
          <w:ilvl w:val="0"/>
          <w:numId w:val="1"/>
        </w:numPr>
      </w:pPr>
      <w:r w:rsidRPr="00494698">
        <w:t xml:space="preserve">Submit completed </w:t>
      </w:r>
      <w:r>
        <w:t>application</w:t>
      </w:r>
      <w:r w:rsidRPr="00494698">
        <w:t xml:space="preserve"> form</w:t>
      </w:r>
      <w:r>
        <w:t>, completed Honor Roll Model Checklist, and all supporting documents via email</w:t>
      </w:r>
      <w:r w:rsidRPr="00494698">
        <w:t xml:space="preserve"> to </w:t>
      </w:r>
      <w:hyperlink r:id="rId7" w:history="1">
        <w:r w:rsidRPr="00494698">
          <w:rPr>
            <w:rStyle w:val="Hyperlink"/>
          </w:rPr>
          <w:t>Shreena.Advani@dph.ga.gov</w:t>
        </w:r>
      </w:hyperlink>
      <w:r w:rsidRPr="00494698">
        <w:t xml:space="preserve"> </w:t>
      </w:r>
    </w:p>
    <w:p w:rsidR="009E476B" w:rsidRDefault="009E476B" w:rsidP="009E476B">
      <w:pPr>
        <w:pStyle w:val="ListParagraph"/>
      </w:pPr>
    </w:p>
    <w:p w:rsidR="009E476B" w:rsidRPr="00B321A8" w:rsidRDefault="009E476B" w:rsidP="009E476B">
      <w:pPr>
        <w:rPr>
          <w:b/>
        </w:rPr>
      </w:pPr>
      <w:r w:rsidRPr="00B321A8">
        <w:rPr>
          <w:b/>
        </w:rPr>
        <w:t xml:space="preserve">Resources for implementation of stewardship activities: </w:t>
      </w:r>
    </w:p>
    <w:p w:rsidR="009E476B" w:rsidRDefault="009E476B" w:rsidP="009E476B">
      <w:r>
        <w:t xml:space="preserve">Please see Appendix E for a list of resources to assist with implementation of stewardship activities listed within the Honor Roll model. </w:t>
      </w:r>
    </w:p>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7717A5" w:rsidRDefault="007717A5" w:rsidP="009E476B">
      <w:pPr>
        <w:rPr>
          <w:b/>
        </w:rPr>
      </w:pPr>
    </w:p>
    <w:p w:rsidR="009E476B" w:rsidRDefault="009E476B" w:rsidP="009E476B">
      <w:pPr>
        <w:rPr>
          <w:b/>
        </w:rPr>
      </w:pPr>
      <w:r>
        <w:rPr>
          <w:b/>
        </w:rPr>
        <w:t>Appendix A</w:t>
      </w:r>
      <w:r w:rsidR="00013C03">
        <w:rPr>
          <w:b/>
        </w:rPr>
        <w:t>1</w:t>
      </w:r>
      <w:r>
        <w:rPr>
          <w:b/>
        </w:rPr>
        <w:t xml:space="preserve">. Example Application for Bronze Status: </w:t>
      </w:r>
    </w:p>
    <w:p w:rsidR="009E476B" w:rsidRPr="00CE54C1" w:rsidRDefault="009E476B" w:rsidP="009E476B">
      <w:r w:rsidRPr="00F30D9F">
        <w:t xml:space="preserve">A facility has submitted documentation supporting the implementation of all of the activities outlined in </w:t>
      </w:r>
      <w:r>
        <w:t>red below.</w:t>
      </w:r>
      <w:r w:rsidRPr="00F30D9F">
        <w:t xml:space="preserve"> </w:t>
      </w:r>
      <w:r>
        <w:t>The facility meets criteria for Bronze status because there is one activity completed per CDC Core Element.</w:t>
      </w:r>
    </w:p>
    <w:tbl>
      <w:tblPr>
        <w:tblStyle w:val="TableGrid"/>
        <w:tblW w:w="10705" w:type="dxa"/>
        <w:tblLayout w:type="fixed"/>
        <w:tblLook w:val="04A0" w:firstRow="1" w:lastRow="0" w:firstColumn="1" w:lastColumn="0" w:noHBand="0" w:noVBand="1"/>
      </w:tblPr>
      <w:tblGrid>
        <w:gridCol w:w="715"/>
        <w:gridCol w:w="3240"/>
        <w:gridCol w:w="3330"/>
        <w:gridCol w:w="3420"/>
      </w:tblGrid>
      <w:tr w:rsidR="009E476B" w:rsidRPr="00F72AA4" w:rsidTr="009E476B">
        <w:tc>
          <w:tcPr>
            <w:tcW w:w="715" w:type="dxa"/>
            <w:tcBorders>
              <w:bottom w:val="single" w:sz="12" w:space="0" w:color="auto"/>
            </w:tcBorders>
            <w:shd w:val="clear" w:color="auto" w:fill="auto"/>
          </w:tcPr>
          <w:p w:rsidR="009E476B" w:rsidRPr="00CE54C1" w:rsidRDefault="009E476B" w:rsidP="009E476B">
            <w:pP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jc w:val="center"/>
              <w:rPr>
                <w:b/>
                <w:sz w:val="16"/>
                <w:szCs w:val="16"/>
              </w:rPr>
            </w:pPr>
            <w:r w:rsidRPr="00CE54C1">
              <w:rPr>
                <w:b/>
                <w:sz w:val="16"/>
                <w:szCs w:val="16"/>
              </w:rPr>
              <w:t>Advanced</w:t>
            </w:r>
          </w:p>
        </w:tc>
        <w:tc>
          <w:tcPr>
            <w:tcW w:w="3330" w:type="dxa"/>
            <w:tcBorders>
              <w:bottom w:val="single" w:sz="12" w:space="0" w:color="auto"/>
            </w:tcBorders>
            <w:shd w:val="clear" w:color="auto" w:fill="FFE599" w:themeFill="accent4" w:themeFillTint="66"/>
          </w:tcPr>
          <w:p w:rsidR="009E476B" w:rsidRPr="00CE54C1" w:rsidRDefault="009E476B" w:rsidP="009E476B">
            <w:pPr>
              <w:jc w:val="center"/>
              <w:rPr>
                <w:b/>
                <w:sz w:val="16"/>
                <w:szCs w:val="16"/>
              </w:rPr>
            </w:pPr>
            <w:r w:rsidRPr="00CE54C1">
              <w:rPr>
                <w:b/>
                <w:sz w:val="16"/>
                <w:szCs w:val="16"/>
              </w:rPr>
              <w:t>Intermediate</w:t>
            </w:r>
          </w:p>
        </w:tc>
        <w:tc>
          <w:tcPr>
            <w:tcW w:w="3420" w:type="dxa"/>
            <w:tcBorders>
              <w:bottom w:val="single" w:sz="12" w:space="0" w:color="auto"/>
            </w:tcBorders>
            <w:shd w:val="clear" w:color="auto" w:fill="ACB9CA" w:themeFill="text2" w:themeFillTint="66"/>
          </w:tcPr>
          <w:p w:rsidR="009E476B" w:rsidRPr="00CE54C1" w:rsidRDefault="009E476B" w:rsidP="009E476B">
            <w:pPr>
              <w:jc w:val="center"/>
              <w:rPr>
                <w:b/>
                <w:sz w:val="16"/>
                <w:szCs w:val="16"/>
              </w:rPr>
            </w:pPr>
            <w:r w:rsidRPr="00CE54C1">
              <w:rPr>
                <w:b/>
                <w:noProof/>
                <w:sz w:val="16"/>
                <w:szCs w:val="16"/>
              </w:rPr>
              <mc:AlternateContent>
                <mc:Choice Requires="wps">
                  <w:drawing>
                    <wp:anchor distT="0" distB="0" distL="114300" distR="114300" simplePos="0" relativeHeight="251667456" behindDoc="0" locked="0" layoutInCell="1" allowOverlap="1" wp14:anchorId="7E40EC8E" wp14:editId="1BC0012B">
                      <wp:simplePos x="0" y="0"/>
                      <wp:positionH relativeFrom="column">
                        <wp:posOffset>-41063</wp:posOffset>
                      </wp:positionH>
                      <wp:positionV relativeFrom="paragraph">
                        <wp:posOffset>139700</wp:posOffset>
                      </wp:positionV>
                      <wp:extent cx="2040255" cy="677333"/>
                      <wp:effectExtent l="0" t="0" r="17145" b="27940"/>
                      <wp:wrapNone/>
                      <wp:docPr id="2" name="Rounded Rectangle 2"/>
                      <wp:cNvGraphicFramePr/>
                      <a:graphic xmlns:a="http://schemas.openxmlformats.org/drawingml/2006/main">
                        <a:graphicData uri="http://schemas.microsoft.com/office/word/2010/wordprocessingShape">
                          <wps:wsp>
                            <wps:cNvSpPr/>
                            <wps:spPr>
                              <a:xfrm>
                                <a:off x="0" y="0"/>
                                <a:ext cx="2040255" cy="677333"/>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C0B2A5" id="Rounded Rectangle 2" o:spid="_x0000_s1026" style="position:absolute;margin-left:-3.25pt;margin-top:11pt;width:160.65pt;height:53.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" filled="f" strokecolor="red" strokeweight="1.75pt">
                      <v:stroke joinstyle="miter"/>
                    </v:roundrect>
                  </w:pict>
                </mc:Fallback>
              </mc:AlternateContent>
            </w:r>
            <w:r w:rsidRPr="00CE54C1">
              <w:rPr>
                <w:b/>
                <w:sz w:val="16"/>
                <w:szCs w:val="16"/>
              </w:rPr>
              <w:t>Basic</w:t>
            </w:r>
          </w:p>
        </w:tc>
      </w:tr>
      <w:tr w:rsidR="009E476B" w:rsidRPr="00F72AA4" w:rsidTr="009E476B">
        <w:trPr>
          <w:trHeight w:val="1203"/>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Leadership Commitment</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Leadership commitment used to gain dedicated budget for stewardship activities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Stewardship related duties are included in job description and annual performance reviews of ASP leads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 statement of commitment from senior leadership (CEO, CMO etc.) has been obtained</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 xml:space="preserve">TJC </w:t>
            </w:r>
          </w:p>
        </w:tc>
      </w:tr>
      <w:tr w:rsidR="009E476B" w:rsidRPr="00F72AA4" w:rsidTr="009E476B">
        <w:trPr>
          <w:cantSplit/>
          <w:trHeight w:val="899"/>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Accountability &amp;</w:t>
            </w:r>
          </w:p>
          <w:p w:rsidR="009E476B" w:rsidRPr="00CE54C1" w:rsidRDefault="009E476B" w:rsidP="009E476B">
            <w:pPr>
              <w:ind w:left="113" w:right="113"/>
              <w:jc w:val="center"/>
              <w:rPr>
                <w:b/>
                <w:sz w:val="16"/>
                <w:szCs w:val="16"/>
              </w:rPr>
            </w:pPr>
            <w:r w:rsidRPr="00CE54C1">
              <w:rPr>
                <w:b/>
                <w:sz w:val="16"/>
                <w:szCs w:val="16"/>
              </w:rPr>
              <w:t>Drug Expertise</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policy includes mandated annual training for all healthcare providers at facility</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CMS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policy includes more than two program elements/initiatives and performance improvement plans</w:t>
            </w:r>
          </w:p>
          <w:p w:rsidR="009E476B" w:rsidRPr="00CE54C1" w:rsidRDefault="009E476B" w:rsidP="009E476B">
            <w:pPr>
              <w:rPr>
                <w:sz w:val="16"/>
                <w:szCs w:val="16"/>
              </w:rPr>
            </w:pPr>
          </w:p>
          <w:p w:rsidR="009E476B" w:rsidRPr="00CE54C1" w:rsidRDefault="009E476B" w:rsidP="009E476B">
            <w:pPr>
              <w:rPr>
                <w:b/>
                <w:i/>
                <w:sz w:val="16"/>
                <w:szCs w:val="16"/>
              </w:rPr>
            </w:pP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8480" behindDoc="0" locked="0" layoutInCell="1" allowOverlap="1" wp14:anchorId="2FF99295" wp14:editId="14792E4E">
                      <wp:simplePos x="0" y="0"/>
                      <wp:positionH relativeFrom="column">
                        <wp:posOffset>-41910</wp:posOffset>
                      </wp:positionH>
                      <wp:positionV relativeFrom="paragraph">
                        <wp:posOffset>-5080</wp:posOffset>
                      </wp:positionV>
                      <wp:extent cx="2040255" cy="640080"/>
                      <wp:effectExtent l="0" t="0" r="17145" b="26670"/>
                      <wp:wrapNone/>
                      <wp:docPr id="4" name="Rounded Rectangle 4"/>
                      <wp:cNvGraphicFramePr/>
                      <a:graphic xmlns:a="http://schemas.openxmlformats.org/drawingml/2006/main">
                        <a:graphicData uri="http://schemas.microsoft.com/office/word/2010/wordprocessingShape">
                          <wps:wsp>
                            <wps:cNvSpPr/>
                            <wps:spPr>
                              <a:xfrm>
                                <a:off x="0" y="0"/>
                                <a:ext cx="2040255" cy="64008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E72C69" id="Rounded Rectangle 4" o:spid="_x0000_s1026" style="position:absolute;margin-left:-3.3pt;margin-top:-.4pt;width:160.65pt;height:50.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" filled="f" strokecolor="red" strokeweight="1.75pt">
                      <v:stroke joinstyle="miter"/>
                    </v:roundrect>
                  </w:pict>
                </mc:Fallback>
              </mc:AlternateContent>
            </w:r>
            <w:r w:rsidRPr="00CE54C1">
              <w:rPr>
                <w:sz w:val="16"/>
                <w:szCs w:val="16"/>
              </w:rPr>
              <w:t xml:space="preserve">ASP policy or procedure has been developed outlining purpose and at least two program elements/initiatives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TJC  CMS </w:t>
            </w:r>
          </w:p>
        </w:tc>
      </w:tr>
      <w:tr w:rsidR="009E476B" w:rsidRPr="00F72AA4" w:rsidTr="009E476B">
        <w:trPr>
          <w:cantSplit/>
          <w:trHeight w:val="971"/>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committee shares best practices with others (</w:t>
            </w:r>
            <w:r>
              <w:rPr>
                <w:sz w:val="16"/>
                <w:szCs w:val="16"/>
              </w:rPr>
              <w:t>e.g</w:t>
            </w:r>
            <w:r w:rsidRPr="00CE54C1">
              <w:rPr>
                <w:sz w:val="16"/>
                <w:szCs w:val="16"/>
              </w:rPr>
              <w:t>. mentorship among facilities in community presentation at local/regional/nation</w:t>
            </w:r>
            <w:r>
              <w:rPr>
                <w:sz w:val="16"/>
                <w:szCs w:val="16"/>
              </w:rPr>
              <w:t>al</w:t>
            </w:r>
            <w:r w:rsidRPr="00CE54C1">
              <w:rPr>
                <w:sz w:val="16"/>
                <w:szCs w:val="16"/>
              </w:rPr>
              <w:t xml:space="preserve"> conference etc.)</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committee leads have obtained antimicrobial stewardship training from a recognized professional organization (MAD-ID, SHEA, SIDP etc.) or have completed post-graduate education in infectious diseases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 physician supervised multidisciplinary ASP committee has been convened and access to ID clinician or pharmacist has been established when available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73"/>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Facility-wide prospective audit and feedback is conducted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Prospective audit and feedback is in place for specific units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9504" behindDoc="0" locked="0" layoutInCell="1" allowOverlap="1" wp14:anchorId="07F22774" wp14:editId="6FE03AB2">
                      <wp:simplePos x="0" y="0"/>
                      <wp:positionH relativeFrom="column">
                        <wp:posOffset>-48260</wp:posOffset>
                      </wp:positionH>
                      <wp:positionV relativeFrom="paragraph">
                        <wp:posOffset>-5080</wp:posOffset>
                      </wp:positionV>
                      <wp:extent cx="2040255" cy="364067"/>
                      <wp:effectExtent l="0" t="0" r="17145" b="17145"/>
                      <wp:wrapNone/>
                      <wp:docPr id="11" name="Rounded Rectangle 11"/>
                      <wp:cNvGraphicFramePr/>
                      <a:graphic xmlns:a="http://schemas.openxmlformats.org/drawingml/2006/main">
                        <a:graphicData uri="http://schemas.microsoft.com/office/word/2010/wordprocessingShape">
                          <wps:wsp>
                            <wps:cNvSpPr/>
                            <wps:spPr>
                              <a:xfrm>
                                <a:off x="0" y="0"/>
                                <a:ext cx="2040255" cy="364067"/>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2F9300" id="Rounded Rectangle 11" o:spid="_x0000_s1026" style="position:absolute;margin-left:-3.8pt;margin-top:-.4pt;width:160.65pt;height:28.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" filled="f" strokecolor="red" strokeweight="1.75pt">
                      <v:stroke joinstyle="miter"/>
                    </v:roundrect>
                  </w:pict>
                </mc:Fallback>
              </mc:AlternateContent>
            </w:r>
            <w:r w:rsidRPr="00CE54C1">
              <w:rPr>
                <w:sz w:val="16"/>
                <w:szCs w:val="16"/>
              </w:rPr>
              <w:t>Implementation of antibiotic time-out protocol</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CMS</w:t>
            </w:r>
          </w:p>
        </w:tc>
      </w:tr>
      <w:tr w:rsidR="009E476B" w:rsidRPr="00F72AA4" w:rsidTr="009E476B">
        <w:trPr>
          <w:trHeight w:val="755"/>
        </w:trPr>
        <w:tc>
          <w:tcPr>
            <w:tcW w:w="715" w:type="dxa"/>
            <w:vMerge/>
            <w:tcBorders>
              <w:left w:val="single" w:sz="12" w:space="0" w:color="auto"/>
            </w:tcBorders>
            <w:shd w:val="clear" w:color="auto" w:fill="auto"/>
          </w:tcPr>
          <w:p w:rsidR="009E476B" w:rsidRPr="00CE54C1" w:rsidRDefault="009E476B" w:rsidP="009E476B">
            <w:pPr>
              <w:rPr>
                <w:sz w:val="16"/>
                <w:szCs w:val="16"/>
              </w:rPr>
            </w:pPr>
          </w:p>
        </w:tc>
        <w:tc>
          <w:tcPr>
            <w:tcW w:w="3240" w:type="dxa"/>
            <w:shd w:val="clear" w:color="auto" w:fill="F7CAAC" w:themeFill="accent2" w:themeFillTint="66"/>
          </w:tcPr>
          <w:p w:rsidR="009E476B" w:rsidRPr="00CE54C1" w:rsidRDefault="009E476B" w:rsidP="009E476B">
            <w:pPr>
              <w:rPr>
                <w:sz w:val="16"/>
                <w:szCs w:val="16"/>
              </w:rPr>
            </w:pPr>
            <w:r w:rsidRPr="00CE54C1">
              <w:rPr>
                <w:sz w:val="16"/>
                <w:szCs w:val="16"/>
              </w:rPr>
              <w:t xml:space="preserve"> Protocol to ensure shortest effective length of antibiotic therapy (</w:t>
            </w:r>
            <w:r>
              <w:rPr>
                <w:sz w:val="16"/>
                <w:szCs w:val="16"/>
              </w:rPr>
              <w:t>e.g.</w:t>
            </w:r>
            <w:r w:rsidRPr="00CE54C1">
              <w:rPr>
                <w:sz w:val="16"/>
                <w:szCs w:val="16"/>
              </w:rPr>
              <w:t xml:space="preserve"> automatic stop dates in place)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0528" behindDoc="0" locked="0" layoutInCell="1" allowOverlap="1" wp14:anchorId="0838A94A" wp14:editId="00C341A5">
                      <wp:simplePos x="0" y="0"/>
                      <wp:positionH relativeFrom="column">
                        <wp:posOffset>-51647</wp:posOffset>
                      </wp:positionH>
                      <wp:positionV relativeFrom="paragraph">
                        <wp:posOffset>9313</wp:posOffset>
                      </wp:positionV>
                      <wp:extent cx="2040255" cy="601134"/>
                      <wp:effectExtent l="0" t="0" r="17145" b="27940"/>
                      <wp:wrapNone/>
                      <wp:docPr id="12" name="Rounded Rectangle 12"/>
                      <wp:cNvGraphicFramePr/>
                      <a:graphic xmlns:a="http://schemas.openxmlformats.org/drawingml/2006/main">
                        <a:graphicData uri="http://schemas.microsoft.com/office/word/2010/wordprocessingShape">
                          <wps:wsp>
                            <wps:cNvSpPr/>
                            <wps:spPr>
                              <a:xfrm>
                                <a:off x="0" y="0"/>
                                <a:ext cx="2040255" cy="601134"/>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E1C22F" id="Rounded Rectangle 12" o:spid="_x0000_s1026" style="position:absolute;margin-left:-4.05pt;margin-top:.75pt;width:160.65pt;height:47.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" filled="f" strokecolor="red" strokeweight="1.75pt">
                      <v:stroke joinstyle="miter"/>
                    </v:roundrect>
                  </w:pict>
                </mc:Fallback>
              </mc:AlternateContent>
            </w:r>
            <w:r w:rsidRPr="00CE54C1">
              <w:rPr>
                <w:sz w:val="16"/>
                <w:szCs w:val="16"/>
              </w:rPr>
              <w:t xml:space="preserve">Antimicrobial restriction with pre-authorization process  </w:t>
            </w:r>
          </w:p>
          <w:p w:rsidR="009E476B" w:rsidRDefault="009E476B" w:rsidP="009E476B">
            <w:pPr>
              <w:rPr>
                <w:b/>
                <w:sz w:val="16"/>
                <w:szCs w:val="16"/>
              </w:rPr>
            </w:pPr>
          </w:p>
          <w:p w:rsidR="009E476B" w:rsidRPr="00CE54C1" w:rsidRDefault="009E476B" w:rsidP="009E476B">
            <w:pPr>
              <w:rPr>
                <w:b/>
                <w:sz w:val="16"/>
                <w:szCs w:val="16"/>
              </w:rPr>
            </w:pPr>
          </w:p>
          <w:p w:rsidR="009E476B" w:rsidRPr="00CE54C1" w:rsidRDefault="009E476B" w:rsidP="009E476B">
            <w:pPr>
              <w:rPr>
                <w:i/>
                <w:sz w:val="16"/>
                <w:szCs w:val="16"/>
              </w:rPr>
            </w:pPr>
            <w:r w:rsidRPr="00CE54C1">
              <w:rPr>
                <w:b/>
                <w:i/>
                <w:sz w:val="16"/>
                <w:szCs w:val="16"/>
              </w:rPr>
              <w:t>TJC</w:t>
            </w:r>
          </w:p>
        </w:tc>
        <w:tc>
          <w:tcPr>
            <w:tcW w:w="3420" w:type="dxa"/>
            <w:tcBorders>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IV to PO conversion protocol in place</w:t>
            </w:r>
          </w:p>
          <w:p w:rsidR="009E476B" w:rsidRPr="00CE54C1" w:rsidRDefault="009E476B" w:rsidP="009E476B">
            <w:pPr>
              <w:rPr>
                <w:sz w:val="16"/>
                <w:szCs w:val="16"/>
              </w:rPr>
            </w:pP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c>
          <w:tcPr>
            <w:tcW w:w="715" w:type="dxa"/>
            <w:vMerge/>
            <w:tcBorders>
              <w:left w:val="single" w:sz="12" w:space="0" w:color="auto"/>
              <w:bottom w:val="single" w:sz="12" w:space="0" w:color="auto"/>
            </w:tcBorders>
            <w:shd w:val="clear" w:color="auto" w:fill="auto"/>
          </w:tcPr>
          <w:p w:rsidR="009E476B" w:rsidRPr="00CE54C1" w:rsidRDefault="009E476B" w:rsidP="009E476B">
            <w:pPr>
              <w:rPr>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Engage in collaborative projects with infectio</w:t>
            </w:r>
            <w:r>
              <w:rPr>
                <w:sz w:val="16"/>
                <w:szCs w:val="16"/>
              </w:rPr>
              <w:t>n control or other services (e</w:t>
            </w:r>
            <w:r w:rsidRPr="00CE54C1">
              <w:rPr>
                <w:sz w:val="16"/>
                <w:szCs w:val="16"/>
              </w:rPr>
              <w:t>.</w:t>
            </w:r>
            <w:r>
              <w:rPr>
                <w:sz w:val="16"/>
                <w:szCs w:val="16"/>
              </w:rPr>
              <w:t>g.</w:t>
            </w:r>
            <w:r w:rsidRPr="00CE54C1">
              <w:rPr>
                <w:sz w:val="16"/>
                <w:szCs w:val="16"/>
              </w:rPr>
              <w:t xml:space="preserve"> </w:t>
            </w:r>
            <w:r w:rsidRPr="00CE54C1">
              <w:rPr>
                <w:i/>
                <w:sz w:val="16"/>
                <w:szCs w:val="16"/>
              </w:rPr>
              <w:t>Clostridium difficile</w:t>
            </w:r>
            <w:r w:rsidRPr="00CE54C1">
              <w:rPr>
                <w:sz w:val="16"/>
                <w:szCs w:val="16"/>
              </w:rPr>
              <w:t xml:space="preserve"> bundle)</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Protocol requiring indications for all antimicrobial prescriptions </w:t>
            </w:r>
          </w:p>
          <w:p w:rsidR="009E476B" w:rsidRDefault="009E476B" w:rsidP="009E476B">
            <w:pPr>
              <w:rPr>
                <w:b/>
                <w:sz w:val="16"/>
                <w:szCs w:val="16"/>
              </w:rPr>
            </w:pPr>
          </w:p>
          <w:p w:rsidR="009E476B" w:rsidRPr="00CE54C1" w:rsidRDefault="009E476B" w:rsidP="009E476B">
            <w:pPr>
              <w:rPr>
                <w:b/>
                <w:i/>
                <w:sz w:val="16"/>
                <w:szCs w:val="16"/>
              </w:rPr>
            </w:pPr>
          </w:p>
          <w:p w:rsidR="009E476B" w:rsidRPr="00CE54C1" w:rsidRDefault="009E476B" w:rsidP="009E476B">
            <w:pPr>
              <w:rPr>
                <w:b/>
                <w:i/>
                <w:sz w:val="16"/>
                <w:szCs w:val="16"/>
              </w:rPr>
            </w:pPr>
            <w:r w:rsidRPr="00CE54C1">
              <w:rPr>
                <w:b/>
                <w:i/>
                <w:sz w:val="16"/>
                <w:szCs w:val="16"/>
              </w:rPr>
              <w:t>CMS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Development of institution specific guidelines for various infectious disease states</w:t>
            </w: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i/>
                <w:sz w:val="16"/>
                <w:szCs w:val="16"/>
              </w:rPr>
            </w:pPr>
            <w:r w:rsidRPr="00CE54C1">
              <w:rPr>
                <w:b/>
                <w:i/>
                <w:sz w:val="16"/>
                <w:szCs w:val="16"/>
              </w:rPr>
              <w:t>TJC  CMS</w:t>
            </w:r>
          </w:p>
        </w:tc>
      </w:tr>
      <w:tr w:rsidR="009E476B" w:rsidRPr="00F72AA4" w:rsidTr="009E476B">
        <w:trPr>
          <w:cantSplit/>
          <w:trHeight w:val="110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Tracking</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Track clinical outcomes associated with improvement in antimicrobial use data</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Track and improve days of therapy or defined daily dose of selected antibiotics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Antibiotic use is tracked on a recurring basis  (at least annually)</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noProof/>
                <w:sz w:val="16"/>
                <w:szCs w:val="16"/>
              </w:rPr>
              <mc:AlternateContent>
                <mc:Choice Requires="wps">
                  <w:drawing>
                    <wp:anchor distT="0" distB="0" distL="114300" distR="114300" simplePos="0" relativeHeight="251671552" behindDoc="0" locked="0" layoutInCell="1" allowOverlap="1" wp14:anchorId="5DBA0E89" wp14:editId="45CC956E">
                      <wp:simplePos x="0" y="0"/>
                      <wp:positionH relativeFrom="column">
                        <wp:posOffset>-49530</wp:posOffset>
                      </wp:positionH>
                      <wp:positionV relativeFrom="paragraph">
                        <wp:posOffset>118745</wp:posOffset>
                      </wp:positionV>
                      <wp:extent cx="2115820" cy="373380"/>
                      <wp:effectExtent l="0" t="0" r="17780" b="26670"/>
                      <wp:wrapNone/>
                      <wp:docPr id="13" name="Rounded Rectangle 13"/>
                      <wp:cNvGraphicFramePr/>
                      <a:graphic xmlns:a="http://schemas.openxmlformats.org/drawingml/2006/main">
                        <a:graphicData uri="http://schemas.microsoft.com/office/word/2010/wordprocessingShape">
                          <wps:wsp>
                            <wps:cNvSpPr/>
                            <wps:spPr>
                              <a:xfrm>
                                <a:off x="0" y="0"/>
                                <a:ext cx="2115820" cy="37338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32A81" id="Rounded Rectangle 13" o:spid="_x0000_s1026" style="position:absolute;margin-left:-3.9pt;margin-top:9.35pt;width:166.6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" filled="f" strokecolor="red" strokeweight="1.75pt">
                      <v:stroke joinstyle="miter"/>
                    </v:roundrect>
                  </w:pict>
                </mc:Fallback>
              </mc:AlternateContent>
            </w:r>
            <w:r w:rsidRPr="00CE54C1">
              <w:rPr>
                <w:b/>
                <w:i/>
                <w:sz w:val="16"/>
                <w:szCs w:val="16"/>
              </w:rPr>
              <w:t>TJC  CMS</w:t>
            </w:r>
          </w:p>
        </w:tc>
      </w:tr>
      <w:tr w:rsidR="009E476B" w:rsidRPr="00F72AA4" w:rsidTr="009E476B">
        <w:trPr>
          <w:cantSplit/>
          <w:trHeight w:val="566"/>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Antibiogram utilized to</w:t>
            </w:r>
            <w:r>
              <w:rPr>
                <w:sz w:val="16"/>
                <w:szCs w:val="16"/>
              </w:rPr>
              <w:t xml:space="preserve"> implement practice change (e.g.</w:t>
            </w:r>
            <w:r w:rsidRPr="00CE54C1">
              <w:rPr>
                <w:sz w:val="16"/>
                <w:szCs w:val="16"/>
              </w:rPr>
              <w:t xml:space="preserve"> changes in antimicrobial formulary)</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Development of unit specific antibiogram</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3600" behindDoc="0" locked="0" layoutInCell="1" allowOverlap="1" wp14:anchorId="548D8556" wp14:editId="54410F0E">
                      <wp:simplePos x="0" y="0"/>
                      <wp:positionH relativeFrom="column">
                        <wp:posOffset>-41063</wp:posOffset>
                      </wp:positionH>
                      <wp:positionV relativeFrom="paragraph">
                        <wp:posOffset>383963</wp:posOffset>
                      </wp:positionV>
                      <wp:extent cx="2108200" cy="753322"/>
                      <wp:effectExtent l="0" t="0" r="25400" b="27940"/>
                      <wp:wrapNone/>
                      <wp:docPr id="14" name="Rounded Rectangle 14"/>
                      <wp:cNvGraphicFramePr/>
                      <a:graphic xmlns:a="http://schemas.openxmlformats.org/drawingml/2006/main">
                        <a:graphicData uri="http://schemas.microsoft.com/office/word/2010/wordprocessingShape">
                          <wps:wsp>
                            <wps:cNvSpPr/>
                            <wps:spPr>
                              <a:xfrm>
                                <a:off x="0" y="0"/>
                                <a:ext cx="2108200" cy="753322"/>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DA306" id="Rounded Rectangle 14" o:spid="_x0000_s1026" style="position:absolute;margin-left:-3.25pt;margin-top:30.25pt;width:166pt;height:5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" filled="f" strokecolor="red" strokeweight="1.75pt">
                      <v:stroke joinstyle="miter"/>
                    </v:roundrect>
                  </w:pict>
                </mc:Fallback>
              </mc:AlternateContent>
            </w:r>
            <w:r w:rsidRPr="00CE54C1">
              <w:rPr>
                <w:sz w:val="16"/>
                <w:szCs w:val="16"/>
              </w:rPr>
              <w:t>Local antibiogram available for use and disseminated to medical staff</w:t>
            </w:r>
          </w:p>
        </w:tc>
      </w:tr>
      <w:tr w:rsidR="009E476B" w:rsidRPr="00F72AA4" w:rsidTr="009E476B">
        <w:trPr>
          <w:cantSplit/>
          <w:trHeight w:val="1070"/>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Reporting</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Report data in NHSN AU and/or AR modules</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 xml:space="preserve"> </w:t>
            </w: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Create a dashboard to report antimicrobial use, infection rates etc.</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TJC</w:t>
            </w:r>
            <w:r w:rsidRPr="00CE54C1">
              <w:rPr>
                <w:b/>
                <w:sz w:val="16"/>
                <w:szCs w:val="16"/>
              </w:rPr>
              <w:t xml:space="preserv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Antibiotic use and resistance data is shared with hospital staff through presentations, committees etc.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rPr>
          <w:cantSplit/>
          <w:trHeight w:val="117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Education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Education for all healthcare providers involved in antimicrobial ordering, dispensing, administration and monitoring occurs upon hire and recurs periodically thereafter</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Education for healthcare providers reviewing advanced AS topics is provided on a recurring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2576" behindDoc="0" locked="0" layoutInCell="1" allowOverlap="1" wp14:anchorId="5EEB6B9E" wp14:editId="088C7CF2">
                      <wp:simplePos x="0" y="0"/>
                      <wp:positionH relativeFrom="column">
                        <wp:posOffset>-49530</wp:posOffset>
                      </wp:positionH>
                      <wp:positionV relativeFrom="paragraph">
                        <wp:posOffset>1270</wp:posOffset>
                      </wp:positionV>
                      <wp:extent cx="2141220" cy="746760"/>
                      <wp:effectExtent l="0" t="0" r="11430" b="15240"/>
                      <wp:wrapNone/>
                      <wp:docPr id="15" name="Rounded Rectangle 15"/>
                      <wp:cNvGraphicFramePr/>
                      <a:graphic xmlns:a="http://schemas.openxmlformats.org/drawingml/2006/main">
                        <a:graphicData uri="http://schemas.microsoft.com/office/word/2010/wordprocessingShape">
                          <wps:wsp>
                            <wps:cNvSpPr/>
                            <wps:spPr>
                              <a:xfrm>
                                <a:off x="0" y="0"/>
                                <a:ext cx="2141220" cy="74676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EF1A1" id="Rounded Rectangle 15" o:spid="_x0000_s1026" style="position:absolute;margin-left:-3.9pt;margin-top:.1pt;width:168.6pt;height:5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" filled="f" strokecolor="red" strokeweight="1.75pt">
                      <v:stroke joinstyle="miter"/>
                    </v:roundrect>
                  </w:pict>
                </mc:Fallback>
              </mc:AlternateContent>
            </w:r>
            <w:r w:rsidRPr="00CE54C1">
              <w:rPr>
                <w:sz w:val="16"/>
                <w:szCs w:val="16"/>
              </w:rPr>
              <w:t xml:space="preserve">Education for healthcare providers reviewing AS topics is provided on an as needed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r>
      <w:tr w:rsidR="009E476B" w:rsidRPr="00F72AA4" w:rsidTr="009E476B">
        <w:trPr>
          <w:cantSplit/>
          <w:trHeight w:val="872"/>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Patient and family education regarding antimicrobial use is integrated in discharge process for all patients leaving on antibiotics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Patient and family education regarding antimicrobial resistance and use is available for all patients admitted to the facility (i.e. informational posters) </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Patient and family education regarding antimicrobial use is provided as need</w:t>
            </w:r>
            <w:r>
              <w:rPr>
                <w:sz w:val="16"/>
                <w:szCs w:val="16"/>
              </w:rPr>
              <w:t>ed</w:t>
            </w:r>
            <w:r w:rsidRPr="00CE54C1">
              <w:rPr>
                <w:sz w:val="16"/>
                <w:szCs w:val="16"/>
              </w:rPr>
              <w:t xml:space="preserve"> to patients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bl>
    <w:p w:rsidR="009E476B" w:rsidRDefault="009E476B" w:rsidP="009E476B">
      <w:pPr>
        <w:rPr>
          <w:b/>
        </w:rPr>
      </w:pPr>
    </w:p>
    <w:p w:rsidR="009E476B" w:rsidRDefault="009E476B" w:rsidP="009E476B">
      <w:pPr>
        <w:jc w:val="both"/>
      </w:pPr>
    </w:p>
    <w:p w:rsidR="009E476B" w:rsidRDefault="009E476B" w:rsidP="009E476B">
      <w:pPr>
        <w:rPr>
          <w:b/>
        </w:rPr>
      </w:pPr>
      <w:r>
        <w:rPr>
          <w:b/>
        </w:rPr>
        <w:lastRenderedPageBreak/>
        <w:t>Appendix A</w:t>
      </w:r>
      <w:r w:rsidR="00013C03">
        <w:rPr>
          <w:b/>
        </w:rPr>
        <w:t>2</w:t>
      </w:r>
      <w:r>
        <w:rPr>
          <w:b/>
        </w:rPr>
        <w:t xml:space="preserve">. Example Application for Silver Status: </w:t>
      </w:r>
    </w:p>
    <w:p w:rsidR="009E476B" w:rsidRPr="00CE54C1" w:rsidRDefault="009E476B" w:rsidP="009E476B">
      <w:r w:rsidRPr="00F30D9F">
        <w:t xml:space="preserve">A facility has submitted documentation supporting the implementation of all of the activities outlined in </w:t>
      </w:r>
      <w:r>
        <w:t>red below.</w:t>
      </w:r>
      <w:r w:rsidRPr="00F30D9F">
        <w:t xml:space="preserve"> </w:t>
      </w:r>
      <w:r>
        <w:t xml:space="preserve">The facility meets criteria for Silver status because there is one activity completed per CDC Core Element and 4 of the activities fall within the intermediate tier. </w:t>
      </w:r>
    </w:p>
    <w:tbl>
      <w:tblPr>
        <w:tblStyle w:val="TableGrid"/>
        <w:tblW w:w="10705" w:type="dxa"/>
        <w:tblLayout w:type="fixed"/>
        <w:tblLook w:val="04A0" w:firstRow="1" w:lastRow="0" w:firstColumn="1" w:lastColumn="0" w:noHBand="0" w:noVBand="1"/>
      </w:tblPr>
      <w:tblGrid>
        <w:gridCol w:w="715"/>
        <w:gridCol w:w="3240"/>
        <w:gridCol w:w="3330"/>
        <w:gridCol w:w="3420"/>
      </w:tblGrid>
      <w:tr w:rsidR="009E476B" w:rsidRPr="00F72AA4" w:rsidTr="009E476B">
        <w:tc>
          <w:tcPr>
            <w:tcW w:w="715" w:type="dxa"/>
            <w:tcBorders>
              <w:bottom w:val="single" w:sz="12" w:space="0" w:color="auto"/>
            </w:tcBorders>
            <w:shd w:val="clear" w:color="auto" w:fill="auto"/>
          </w:tcPr>
          <w:p w:rsidR="009E476B" w:rsidRPr="00CE54C1" w:rsidRDefault="009E476B" w:rsidP="009E476B">
            <w:pP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jc w:val="center"/>
              <w:rPr>
                <w:b/>
                <w:sz w:val="16"/>
                <w:szCs w:val="16"/>
              </w:rPr>
            </w:pPr>
            <w:r w:rsidRPr="00CE54C1">
              <w:rPr>
                <w:b/>
                <w:sz w:val="16"/>
                <w:szCs w:val="16"/>
              </w:rPr>
              <w:t>Advanced</w:t>
            </w:r>
          </w:p>
        </w:tc>
        <w:tc>
          <w:tcPr>
            <w:tcW w:w="3330" w:type="dxa"/>
            <w:tcBorders>
              <w:bottom w:val="single" w:sz="12" w:space="0" w:color="auto"/>
            </w:tcBorders>
            <w:shd w:val="clear" w:color="auto" w:fill="FFE599" w:themeFill="accent4" w:themeFillTint="66"/>
          </w:tcPr>
          <w:p w:rsidR="009E476B" w:rsidRPr="00CE54C1" w:rsidRDefault="009E476B" w:rsidP="009E476B">
            <w:pPr>
              <w:jc w:val="center"/>
              <w:rPr>
                <w:b/>
                <w:sz w:val="16"/>
                <w:szCs w:val="16"/>
              </w:rPr>
            </w:pPr>
            <w:r w:rsidRPr="00CE54C1">
              <w:rPr>
                <w:b/>
                <w:sz w:val="16"/>
                <w:szCs w:val="16"/>
              </w:rPr>
              <w:t>Intermediate</w:t>
            </w:r>
          </w:p>
        </w:tc>
        <w:tc>
          <w:tcPr>
            <w:tcW w:w="3420" w:type="dxa"/>
            <w:tcBorders>
              <w:bottom w:val="single" w:sz="12" w:space="0" w:color="auto"/>
            </w:tcBorders>
            <w:shd w:val="clear" w:color="auto" w:fill="ACB9CA" w:themeFill="text2" w:themeFillTint="66"/>
          </w:tcPr>
          <w:p w:rsidR="009E476B" w:rsidRPr="00CE54C1" w:rsidRDefault="009E476B" w:rsidP="009E476B">
            <w:pPr>
              <w:jc w:val="center"/>
              <w:rPr>
                <w:b/>
                <w:sz w:val="16"/>
                <w:szCs w:val="16"/>
              </w:rPr>
            </w:pPr>
            <w:r w:rsidRPr="00CE54C1">
              <w:rPr>
                <w:b/>
                <w:noProof/>
                <w:sz w:val="16"/>
                <w:szCs w:val="16"/>
              </w:rPr>
              <mc:AlternateContent>
                <mc:Choice Requires="wps">
                  <w:drawing>
                    <wp:anchor distT="0" distB="0" distL="114300" distR="114300" simplePos="0" relativeHeight="251674624" behindDoc="0" locked="0" layoutInCell="1" allowOverlap="1" wp14:anchorId="10A1FCA6" wp14:editId="316630A4">
                      <wp:simplePos x="0" y="0"/>
                      <wp:positionH relativeFrom="column">
                        <wp:posOffset>-41063</wp:posOffset>
                      </wp:positionH>
                      <wp:positionV relativeFrom="paragraph">
                        <wp:posOffset>139700</wp:posOffset>
                      </wp:positionV>
                      <wp:extent cx="2040255" cy="677333"/>
                      <wp:effectExtent l="0" t="0" r="17145" b="27940"/>
                      <wp:wrapNone/>
                      <wp:docPr id="16" name="Rounded Rectangle 16"/>
                      <wp:cNvGraphicFramePr/>
                      <a:graphic xmlns:a="http://schemas.openxmlformats.org/drawingml/2006/main">
                        <a:graphicData uri="http://schemas.microsoft.com/office/word/2010/wordprocessingShape">
                          <wps:wsp>
                            <wps:cNvSpPr/>
                            <wps:spPr>
                              <a:xfrm>
                                <a:off x="0" y="0"/>
                                <a:ext cx="2040255" cy="677333"/>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8803BD" id="Rounded Rectangle 16" o:spid="_x0000_s1026" style="position:absolute;margin-left:-3.25pt;margin-top:11pt;width:160.65pt;height:53.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" filled="f" strokecolor="red" strokeweight="1.75pt">
                      <v:stroke joinstyle="miter"/>
                    </v:roundrect>
                  </w:pict>
                </mc:Fallback>
              </mc:AlternateContent>
            </w:r>
            <w:r w:rsidRPr="00CE54C1">
              <w:rPr>
                <w:b/>
                <w:sz w:val="16"/>
                <w:szCs w:val="16"/>
              </w:rPr>
              <w:t>Basic</w:t>
            </w:r>
          </w:p>
        </w:tc>
      </w:tr>
      <w:tr w:rsidR="009E476B" w:rsidRPr="00F72AA4" w:rsidTr="009E476B">
        <w:trPr>
          <w:trHeight w:val="1203"/>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Leadership Commitment</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Leadership commitment used to gain dedicated budget for stewardship activities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Stewardship related duties are included in job description and annual performance reviews of ASP leads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 statement of commitment from senior leadership (CEO, CMO etc.) has been obtained</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 xml:space="preserve">TJC </w:t>
            </w:r>
          </w:p>
        </w:tc>
      </w:tr>
      <w:tr w:rsidR="009E476B" w:rsidRPr="00F72AA4" w:rsidTr="009E476B">
        <w:trPr>
          <w:cantSplit/>
          <w:trHeight w:val="899"/>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Accountability &amp;</w:t>
            </w:r>
          </w:p>
          <w:p w:rsidR="009E476B" w:rsidRPr="00CE54C1" w:rsidRDefault="009E476B" w:rsidP="009E476B">
            <w:pPr>
              <w:ind w:left="113" w:right="113"/>
              <w:jc w:val="center"/>
              <w:rPr>
                <w:b/>
                <w:sz w:val="16"/>
                <w:szCs w:val="16"/>
              </w:rPr>
            </w:pPr>
            <w:r w:rsidRPr="00CE54C1">
              <w:rPr>
                <w:b/>
                <w:sz w:val="16"/>
                <w:szCs w:val="16"/>
              </w:rPr>
              <w:t>Drug Expertise</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policy includes mandated annual training for all healthcare providers at facility</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CMS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5648" behindDoc="0" locked="0" layoutInCell="1" allowOverlap="1" wp14:anchorId="3864D03B" wp14:editId="0E953A4F">
                      <wp:simplePos x="0" y="0"/>
                      <wp:positionH relativeFrom="column">
                        <wp:posOffset>-60960</wp:posOffset>
                      </wp:positionH>
                      <wp:positionV relativeFrom="paragraph">
                        <wp:posOffset>-20320</wp:posOffset>
                      </wp:positionV>
                      <wp:extent cx="2032635" cy="617220"/>
                      <wp:effectExtent l="0" t="0" r="24765" b="11430"/>
                      <wp:wrapNone/>
                      <wp:docPr id="17" name="Rounded Rectangle 17"/>
                      <wp:cNvGraphicFramePr/>
                      <a:graphic xmlns:a="http://schemas.openxmlformats.org/drawingml/2006/main">
                        <a:graphicData uri="http://schemas.microsoft.com/office/word/2010/wordprocessingShape">
                          <wps:wsp>
                            <wps:cNvSpPr/>
                            <wps:spPr>
                              <a:xfrm>
                                <a:off x="0" y="0"/>
                                <a:ext cx="2032635" cy="61722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B733E" id="Rounded Rectangle 17" o:spid="_x0000_s1026" style="position:absolute;margin-left:-4.8pt;margin-top:-1.6pt;width:160.05pt;height:4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" filled="f" strokecolor="red" strokeweight="1.75pt">
                      <v:stroke joinstyle="miter"/>
                    </v:roundrect>
                  </w:pict>
                </mc:Fallback>
              </mc:AlternateContent>
            </w:r>
            <w:r w:rsidRPr="00CE54C1">
              <w:rPr>
                <w:sz w:val="16"/>
                <w:szCs w:val="16"/>
              </w:rPr>
              <w:t>ASP policy includes more than two program elements/initiatives and performance improvement plans</w:t>
            </w:r>
          </w:p>
          <w:p w:rsidR="009E476B" w:rsidRPr="00CE54C1" w:rsidRDefault="009E476B" w:rsidP="009E476B">
            <w:pPr>
              <w:rPr>
                <w:sz w:val="16"/>
                <w:szCs w:val="16"/>
              </w:rPr>
            </w:pPr>
          </w:p>
          <w:p w:rsidR="009E476B" w:rsidRPr="00CE54C1" w:rsidRDefault="009E476B" w:rsidP="009E476B">
            <w:pPr>
              <w:rPr>
                <w:b/>
                <w:i/>
                <w:sz w:val="16"/>
                <w:szCs w:val="16"/>
              </w:rPr>
            </w:pP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ASP policy or procedure has been developed outlining purpose and at least two program elements/initiatives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TJC  CMS </w:t>
            </w:r>
          </w:p>
        </w:tc>
      </w:tr>
      <w:tr w:rsidR="009E476B" w:rsidRPr="00F72AA4" w:rsidTr="009E476B">
        <w:trPr>
          <w:cantSplit/>
          <w:trHeight w:val="971"/>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committee shares best practices with others (</w:t>
            </w:r>
            <w:r>
              <w:rPr>
                <w:sz w:val="16"/>
                <w:szCs w:val="16"/>
              </w:rPr>
              <w:t>e.g</w:t>
            </w:r>
            <w:r w:rsidRPr="00CE54C1">
              <w:rPr>
                <w:sz w:val="16"/>
                <w:szCs w:val="16"/>
              </w:rPr>
              <w:t>. mentorship among facilities in community presentation at local/regional/nation</w:t>
            </w:r>
            <w:r>
              <w:rPr>
                <w:sz w:val="16"/>
                <w:szCs w:val="16"/>
              </w:rPr>
              <w:t>al</w:t>
            </w:r>
            <w:r w:rsidRPr="00CE54C1">
              <w:rPr>
                <w:sz w:val="16"/>
                <w:szCs w:val="16"/>
              </w:rPr>
              <w:t xml:space="preserve"> conference etc.)</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committee leads have obtained antimicrobial stewardship training from a recognized professional organization (MAD-ID, SHEA, SIDP etc.) or have completed post-graduate education in infectious diseases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 physician supervised multidisciplinary ASP committee has been convened and access to ID clinician or pharmacist has been established when available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73"/>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Facility-wide prospective audit and feedback is conducted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7696" behindDoc="0" locked="0" layoutInCell="1" allowOverlap="1" wp14:anchorId="0DEA9822" wp14:editId="7BDB0300">
                      <wp:simplePos x="0" y="0"/>
                      <wp:positionH relativeFrom="column">
                        <wp:posOffset>-52070</wp:posOffset>
                      </wp:positionH>
                      <wp:positionV relativeFrom="paragraph">
                        <wp:posOffset>-20320</wp:posOffset>
                      </wp:positionV>
                      <wp:extent cx="2040255" cy="364067"/>
                      <wp:effectExtent l="0" t="0" r="17145" b="17145"/>
                      <wp:wrapNone/>
                      <wp:docPr id="18" name="Rounded Rectangle 18"/>
                      <wp:cNvGraphicFramePr/>
                      <a:graphic xmlns:a="http://schemas.openxmlformats.org/drawingml/2006/main">
                        <a:graphicData uri="http://schemas.microsoft.com/office/word/2010/wordprocessingShape">
                          <wps:wsp>
                            <wps:cNvSpPr/>
                            <wps:spPr>
                              <a:xfrm>
                                <a:off x="0" y="0"/>
                                <a:ext cx="2040255" cy="364067"/>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2608E6" id="Rounded Rectangle 18" o:spid="_x0000_s1026" style="position:absolute;margin-left:-4.1pt;margin-top:-1.6pt;width:160.65pt;height:28.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" filled="f" strokecolor="red" strokeweight="1.75pt">
                      <v:stroke joinstyle="miter"/>
                    </v:roundrect>
                  </w:pict>
                </mc:Fallback>
              </mc:AlternateContent>
            </w:r>
            <w:r w:rsidRPr="00CE54C1">
              <w:rPr>
                <w:sz w:val="16"/>
                <w:szCs w:val="16"/>
              </w:rPr>
              <w:t>Prospective audit and feedback is in place for specific units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Implementation of antibiotic time-out protocol</w:t>
            </w:r>
          </w:p>
          <w:p w:rsidR="009E476B" w:rsidRPr="00CE54C1" w:rsidRDefault="009E476B" w:rsidP="009E476B">
            <w:pPr>
              <w:rPr>
                <w:sz w:val="16"/>
                <w:szCs w:val="16"/>
              </w:rPr>
            </w:pPr>
          </w:p>
          <w:p w:rsidR="009E476B" w:rsidRPr="00CE54C1" w:rsidRDefault="009E476B" w:rsidP="009E476B">
            <w:pPr>
              <w:rPr>
                <w:b/>
                <w:i/>
                <w:sz w:val="16"/>
                <w:szCs w:val="16"/>
              </w:rPr>
            </w:pPr>
            <w:r w:rsidRPr="00CE54C1">
              <w:rPr>
                <w:b/>
                <w:noProof/>
                <w:sz w:val="16"/>
                <w:szCs w:val="16"/>
              </w:rPr>
              <mc:AlternateContent>
                <mc:Choice Requires="wps">
                  <w:drawing>
                    <wp:anchor distT="0" distB="0" distL="114300" distR="114300" simplePos="0" relativeHeight="251676672" behindDoc="0" locked="0" layoutInCell="1" allowOverlap="1" wp14:anchorId="1C0F0F1D" wp14:editId="08C3859C">
                      <wp:simplePos x="0" y="0"/>
                      <wp:positionH relativeFrom="column">
                        <wp:posOffset>-41910</wp:posOffset>
                      </wp:positionH>
                      <wp:positionV relativeFrom="paragraph">
                        <wp:posOffset>117475</wp:posOffset>
                      </wp:positionV>
                      <wp:extent cx="2025015" cy="623570"/>
                      <wp:effectExtent l="0" t="0" r="13335" b="24130"/>
                      <wp:wrapNone/>
                      <wp:docPr id="19" name="Rounded Rectangle 19"/>
                      <wp:cNvGraphicFramePr/>
                      <a:graphic xmlns:a="http://schemas.openxmlformats.org/drawingml/2006/main">
                        <a:graphicData uri="http://schemas.microsoft.com/office/word/2010/wordprocessingShape">
                          <wps:wsp>
                            <wps:cNvSpPr/>
                            <wps:spPr>
                              <a:xfrm>
                                <a:off x="0" y="0"/>
                                <a:ext cx="2025015" cy="62357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7FD9E" id="Rounded Rectangle 19" o:spid="_x0000_s1026" style="position:absolute;margin-left:-3.3pt;margin-top:9.25pt;width:159.45pt;height:4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" filled="f" strokecolor="red" strokeweight="1.75pt">
                      <v:stroke joinstyle="miter"/>
                    </v:roundrect>
                  </w:pict>
                </mc:Fallback>
              </mc:AlternateContent>
            </w:r>
            <w:r w:rsidRPr="00CE54C1">
              <w:rPr>
                <w:b/>
                <w:i/>
                <w:sz w:val="16"/>
                <w:szCs w:val="16"/>
              </w:rPr>
              <w:t>CMS</w:t>
            </w:r>
          </w:p>
        </w:tc>
      </w:tr>
      <w:tr w:rsidR="009E476B" w:rsidRPr="00F72AA4" w:rsidTr="009E476B">
        <w:trPr>
          <w:trHeight w:val="755"/>
        </w:trPr>
        <w:tc>
          <w:tcPr>
            <w:tcW w:w="715" w:type="dxa"/>
            <w:vMerge/>
            <w:tcBorders>
              <w:left w:val="single" w:sz="12" w:space="0" w:color="auto"/>
            </w:tcBorders>
            <w:shd w:val="clear" w:color="auto" w:fill="auto"/>
          </w:tcPr>
          <w:p w:rsidR="009E476B" w:rsidRPr="00CE54C1" w:rsidRDefault="009E476B" w:rsidP="009E476B">
            <w:pPr>
              <w:rPr>
                <w:sz w:val="16"/>
                <w:szCs w:val="16"/>
              </w:rPr>
            </w:pPr>
          </w:p>
        </w:tc>
        <w:tc>
          <w:tcPr>
            <w:tcW w:w="3240" w:type="dxa"/>
            <w:shd w:val="clear" w:color="auto" w:fill="F7CAAC" w:themeFill="accent2" w:themeFillTint="66"/>
          </w:tcPr>
          <w:p w:rsidR="009E476B" w:rsidRPr="00CE54C1" w:rsidRDefault="009E476B" w:rsidP="009E476B">
            <w:pPr>
              <w:rPr>
                <w:sz w:val="16"/>
                <w:szCs w:val="16"/>
              </w:rPr>
            </w:pPr>
            <w:r w:rsidRPr="00CE54C1">
              <w:rPr>
                <w:sz w:val="16"/>
                <w:szCs w:val="16"/>
              </w:rPr>
              <w:t xml:space="preserve"> Protocol to ensure shortest effective length of antibiotic therapy (</w:t>
            </w:r>
            <w:r>
              <w:rPr>
                <w:sz w:val="16"/>
                <w:szCs w:val="16"/>
              </w:rPr>
              <w:t>e.g.</w:t>
            </w:r>
            <w:r w:rsidRPr="00CE54C1">
              <w:rPr>
                <w:sz w:val="16"/>
                <w:szCs w:val="16"/>
              </w:rPr>
              <w:t xml:space="preserve"> automatic stop dates in place)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8720" behindDoc="0" locked="0" layoutInCell="1" allowOverlap="1" wp14:anchorId="4FE95C61" wp14:editId="4689E39C">
                      <wp:simplePos x="0" y="0"/>
                      <wp:positionH relativeFrom="column">
                        <wp:posOffset>-51647</wp:posOffset>
                      </wp:positionH>
                      <wp:positionV relativeFrom="paragraph">
                        <wp:posOffset>9313</wp:posOffset>
                      </wp:positionV>
                      <wp:extent cx="2040255" cy="601134"/>
                      <wp:effectExtent l="0" t="0" r="17145" b="27940"/>
                      <wp:wrapNone/>
                      <wp:docPr id="20" name="Rounded Rectangle 20"/>
                      <wp:cNvGraphicFramePr/>
                      <a:graphic xmlns:a="http://schemas.openxmlformats.org/drawingml/2006/main">
                        <a:graphicData uri="http://schemas.microsoft.com/office/word/2010/wordprocessingShape">
                          <wps:wsp>
                            <wps:cNvSpPr/>
                            <wps:spPr>
                              <a:xfrm>
                                <a:off x="0" y="0"/>
                                <a:ext cx="2040255" cy="601134"/>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90EB2" id="Rounded Rectangle 20" o:spid="_x0000_s1026" style="position:absolute;margin-left:-4.05pt;margin-top:.75pt;width:160.65pt;height:47.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" filled="f" strokecolor="red" strokeweight="1.75pt">
                      <v:stroke joinstyle="miter"/>
                    </v:roundrect>
                  </w:pict>
                </mc:Fallback>
              </mc:AlternateContent>
            </w:r>
            <w:r w:rsidRPr="00CE54C1">
              <w:rPr>
                <w:sz w:val="16"/>
                <w:szCs w:val="16"/>
              </w:rPr>
              <w:t xml:space="preserve">Antimicrobial restriction with pre-authorization process  </w:t>
            </w:r>
          </w:p>
          <w:p w:rsidR="009E476B" w:rsidRDefault="009E476B" w:rsidP="009E476B">
            <w:pPr>
              <w:rPr>
                <w:b/>
                <w:sz w:val="16"/>
                <w:szCs w:val="16"/>
              </w:rPr>
            </w:pPr>
          </w:p>
          <w:p w:rsidR="009E476B" w:rsidRPr="00CE54C1" w:rsidRDefault="009E476B" w:rsidP="009E476B">
            <w:pPr>
              <w:rPr>
                <w:b/>
                <w:sz w:val="16"/>
                <w:szCs w:val="16"/>
              </w:rPr>
            </w:pPr>
          </w:p>
          <w:p w:rsidR="009E476B" w:rsidRPr="00CE54C1" w:rsidRDefault="009E476B" w:rsidP="009E476B">
            <w:pPr>
              <w:rPr>
                <w:i/>
                <w:sz w:val="16"/>
                <w:szCs w:val="16"/>
              </w:rPr>
            </w:pPr>
            <w:r w:rsidRPr="00CE54C1">
              <w:rPr>
                <w:b/>
                <w:i/>
                <w:sz w:val="16"/>
                <w:szCs w:val="16"/>
              </w:rPr>
              <w:t>TJC</w:t>
            </w:r>
          </w:p>
        </w:tc>
        <w:tc>
          <w:tcPr>
            <w:tcW w:w="3420" w:type="dxa"/>
            <w:tcBorders>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IV to PO conversion protocol in place</w:t>
            </w:r>
          </w:p>
          <w:p w:rsidR="009E476B" w:rsidRPr="00CE54C1" w:rsidRDefault="009E476B" w:rsidP="009E476B">
            <w:pPr>
              <w:rPr>
                <w:sz w:val="16"/>
                <w:szCs w:val="16"/>
              </w:rPr>
            </w:pP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c>
          <w:tcPr>
            <w:tcW w:w="715" w:type="dxa"/>
            <w:vMerge/>
            <w:tcBorders>
              <w:left w:val="single" w:sz="12" w:space="0" w:color="auto"/>
              <w:bottom w:val="single" w:sz="12" w:space="0" w:color="auto"/>
            </w:tcBorders>
            <w:shd w:val="clear" w:color="auto" w:fill="auto"/>
          </w:tcPr>
          <w:p w:rsidR="009E476B" w:rsidRPr="00CE54C1" w:rsidRDefault="009E476B" w:rsidP="009E476B">
            <w:pPr>
              <w:rPr>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Engage in collaborative projects with infectio</w:t>
            </w:r>
            <w:r>
              <w:rPr>
                <w:sz w:val="16"/>
                <w:szCs w:val="16"/>
              </w:rPr>
              <w:t>n control or other services (e</w:t>
            </w:r>
            <w:r w:rsidRPr="00CE54C1">
              <w:rPr>
                <w:sz w:val="16"/>
                <w:szCs w:val="16"/>
              </w:rPr>
              <w:t>.</w:t>
            </w:r>
            <w:r>
              <w:rPr>
                <w:sz w:val="16"/>
                <w:szCs w:val="16"/>
              </w:rPr>
              <w:t>g.</w:t>
            </w:r>
            <w:r w:rsidRPr="00CE54C1">
              <w:rPr>
                <w:sz w:val="16"/>
                <w:szCs w:val="16"/>
              </w:rPr>
              <w:t xml:space="preserve"> </w:t>
            </w:r>
            <w:r w:rsidRPr="00CE54C1">
              <w:rPr>
                <w:i/>
                <w:sz w:val="16"/>
                <w:szCs w:val="16"/>
              </w:rPr>
              <w:t>Clostridium difficile</w:t>
            </w:r>
            <w:r w:rsidRPr="00CE54C1">
              <w:rPr>
                <w:sz w:val="16"/>
                <w:szCs w:val="16"/>
              </w:rPr>
              <w:t xml:space="preserve"> bundle)</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Protocol requiring indications for all antimicrobial prescriptions </w:t>
            </w:r>
          </w:p>
          <w:p w:rsidR="009E476B" w:rsidRDefault="009E476B" w:rsidP="009E476B">
            <w:pPr>
              <w:rPr>
                <w:b/>
                <w:sz w:val="16"/>
                <w:szCs w:val="16"/>
              </w:rPr>
            </w:pPr>
          </w:p>
          <w:p w:rsidR="009E476B" w:rsidRPr="00CE54C1" w:rsidRDefault="009E476B" w:rsidP="009E476B">
            <w:pPr>
              <w:rPr>
                <w:b/>
                <w:i/>
                <w:sz w:val="16"/>
                <w:szCs w:val="16"/>
              </w:rPr>
            </w:pPr>
          </w:p>
          <w:p w:rsidR="009E476B" w:rsidRPr="00CE54C1" w:rsidRDefault="009E476B" w:rsidP="009E476B">
            <w:pPr>
              <w:rPr>
                <w:b/>
                <w:i/>
                <w:sz w:val="16"/>
                <w:szCs w:val="16"/>
              </w:rPr>
            </w:pPr>
            <w:r w:rsidRPr="00CE54C1">
              <w:rPr>
                <w:b/>
                <w:i/>
                <w:sz w:val="16"/>
                <w:szCs w:val="16"/>
              </w:rPr>
              <w:t>CMS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Development of institution specific guidelines for various infectious disease states</w:t>
            </w: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i/>
                <w:sz w:val="16"/>
                <w:szCs w:val="16"/>
              </w:rPr>
            </w:pPr>
            <w:r w:rsidRPr="00CE54C1">
              <w:rPr>
                <w:b/>
                <w:i/>
                <w:sz w:val="16"/>
                <w:szCs w:val="16"/>
              </w:rPr>
              <w:t>TJC  CMS</w:t>
            </w:r>
          </w:p>
        </w:tc>
      </w:tr>
      <w:tr w:rsidR="009E476B" w:rsidRPr="00F72AA4" w:rsidTr="009E476B">
        <w:trPr>
          <w:cantSplit/>
          <w:trHeight w:val="110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Tracking</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Track clinical outcomes associated with improvement in antimicrobial use data</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Track and improve days of therapy or defined daily dose of selected antibiotics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Antibiotic use is tracked on a recurring basis  (at least annually)</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66"/>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Antibiogram utilized to</w:t>
            </w:r>
            <w:r>
              <w:rPr>
                <w:sz w:val="16"/>
                <w:szCs w:val="16"/>
              </w:rPr>
              <w:t xml:space="preserve"> implement practice change (e.g.</w:t>
            </w:r>
            <w:r w:rsidRPr="00CE54C1">
              <w:rPr>
                <w:sz w:val="16"/>
                <w:szCs w:val="16"/>
              </w:rPr>
              <w:t xml:space="preserve"> changes in antimicrobial formulary)</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79744" behindDoc="0" locked="0" layoutInCell="1" allowOverlap="1" wp14:anchorId="32EDA081" wp14:editId="61333D9E">
                      <wp:simplePos x="0" y="0"/>
                      <wp:positionH relativeFrom="column">
                        <wp:posOffset>-60960</wp:posOffset>
                      </wp:positionH>
                      <wp:positionV relativeFrom="paragraph">
                        <wp:posOffset>-11430</wp:posOffset>
                      </wp:positionV>
                      <wp:extent cx="2040255" cy="373380"/>
                      <wp:effectExtent l="0" t="0" r="17145" b="26670"/>
                      <wp:wrapNone/>
                      <wp:docPr id="21" name="Rounded Rectangle 21"/>
                      <wp:cNvGraphicFramePr/>
                      <a:graphic xmlns:a="http://schemas.openxmlformats.org/drawingml/2006/main">
                        <a:graphicData uri="http://schemas.microsoft.com/office/word/2010/wordprocessingShape">
                          <wps:wsp>
                            <wps:cNvSpPr/>
                            <wps:spPr>
                              <a:xfrm>
                                <a:off x="0" y="0"/>
                                <a:ext cx="2040255" cy="37338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471FFA" id="Rounded Rectangle 21" o:spid="_x0000_s1026" style="position:absolute;margin-left:-4.8pt;margin-top:-.9pt;width:160.65pt;height:29.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" filled="f" strokecolor="red" strokeweight="1.75pt">
                      <v:stroke joinstyle="miter"/>
                    </v:roundrect>
                  </w:pict>
                </mc:Fallback>
              </mc:AlternateContent>
            </w:r>
            <w:r w:rsidRPr="00CE54C1">
              <w:rPr>
                <w:sz w:val="16"/>
                <w:szCs w:val="16"/>
              </w:rPr>
              <w:t>Development of unit specific antibiogram</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81792" behindDoc="0" locked="0" layoutInCell="1" allowOverlap="1" wp14:anchorId="05CFBE8D" wp14:editId="0DCDED22">
                      <wp:simplePos x="0" y="0"/>
                      <wp:positionH relativeFrom="column">
                        <wp:posOffset>-41063</wp:posOffset>
                      </wp:positionH>
                      <wp:positionV relativeFrom="paragraph">
                        <wp:posOffset>383963</wp:posOffset>
                      </wp:positionV>
                      <wp:extent cx="2108200" cy="753322"/>
                      <wp:effectExtent l="0" t="0" r="25400" b="27940"/>
                      <wp:wrapNone/>
                      <wp:docPr id="22" name="Rounded Rectangle 22"/>
                      <wp:cNvGraphicFramePr/>
                      <a:graphic xmlns:a="http://schemas.openxmlformats.org/drawingml/2006/main">
                        <a:graphicData uri="http://schemas.microsoft.com/office/word/2010/wordprocessingShape">
                          <wps:wsp>
                            <wps:cNvSpPr/>
                            <wps:spPr>
                              <a:xfrm>
                                <a:off x="0" y="0"/>
                                <a:ext cx="2108200" cy="753322"/>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ED4E6" id="Rounded Rectangle 22" o:spid="_x0000_s1026" style="position:absolute;margin-left:-3.25pt;margin-top:30.25pt;width:166pt;height:5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" filled="f" strokecolor="red" strokeweight="1.75pt">
                      <v:stroke joinstyle="miter"/>
                    </v:roundrect>
                  </w:pict>
                </mc:Fallback>
              </mc:AlternateContent>
            </w:r>
            <w:r w:rsidRPr="00CE54C1">
              <w:rPr>
                <w:sz w:val="16"/>
                <w:szCs w:val="16"/>
              </w:rPr>
              <w:t>Local antibiogram available for use and disseminated to medical staff</w:t>
            </w:r>
          </w:p>
        </w:tc>
      </w:tr>
      <w:tr w:rsidR="009E476B" w:rsidRPr="00F72AA4" w:rsidTr="009E476B">
        <w:trPr>
          <w:cantSplit/>
          <w:trHeight w:val="1070"/>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Reporting</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Report data in NHSN AU and/or AR modules</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 xml:space="preserve"> </w:t>
            </w: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Create a dashboard to report antimicrobial use, infection rates etc.</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TJC</w:t>
            </w:r>
            <w:r w:rsidRPr="00CE54C1">
              <w:rPr>
                <w:b/>
                <w:sz w:val="16"/>
                <w:szCs w:val="16"/>
              </w:rPr>
              <w:t xml:space="preserv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Antibiotic use and resistance data is shared with hospital staff through presentations, committees etc.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rPr>
          <w:cantSplit/>
          <w:trHeight w:val="117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Education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Education for all healthcare providers involved in antimicrobial ordering, dispensing, administration and monitoring occurs upon hire and recurs periodically thereafter</w:t>
            </w:r>
          </w:p>
          <w:p w:rsidR="009E476B" w:rsidRPr="00CE54C1" w:rsidRDefault="009E476B" w:rsidP="009E476B">
            <w:pPr>
              <w:rPr>
                <w:sz w:val="16"/>
                <w:szCs w:val="16"/>
              </w:rPr>
            </w:pPr>
          </w:p>
          <w:p w:rsidR="009E476B" w:rsidRPr="00CE54C1" w:rsidRDefault="009E476B" w:rsidP="009E476B">
            <w:pPr>
              <w:rPr>
                <w:b/>
                <w:i/>
                <w:sz w:val="16"/>
                <w:szCs w:val="16"/>
              </w:rPr>
            </w:pPr>
            <w:r w:rsidRPr="00CE54C1">
              <w:rPr>
                <w:b/>
                <w:noProof/>
                <w:sz w:val="16"/>
                <w:szCs w:val="16"/>
              </w:rPr>
              <mc:AlternateContent>
                <mc:Choice Requires="wps">
                  <w:drawing>
                    <wp:anchor distT="0" distB="0" distL="114300" distR="114300" simplePos="0" relativeHeight="251680768" behindDoc="0" locked="0" layoutInCell="1" allowOverlap="1" wp14:anchorId="300EF6E3" wp14:editId="49222B85">
                      <wp:simplePos x="0" y="0"/>
                      <wp:positionH relativeFrom="column">
                        <wp:posOffset>-68580</wp:posOffset>
                      </wp:positionH>
                      <wp:positionV relativeFrom="paragraph">
                        <wp:posOffset>118745</wp:posOffset>
                      </wp:positionV>
                      <wp:extent cx="2040255" cy="559435"/>
                      <wp:effectExtent l="0" t="0" r="17145" b="12065"/>
                      <wp:wrapNone/>
                      <wp:docPr id="23" name="Rounded Rectangle 23"/>
                      <wp:cNvGraphicFramePr/>
                      <a:graphic xmlns:a="http://schemas.openxmlformats.org/drawingml/2006/main">
                        <a:graphicData uri="http://schemas.microsoft.com/office/word/2010/wordprocessingShape">
                          <wps:wsp>
                            <wps:cNvSpPr/>
                            <wps:spPr>
                              <a:xfrm>
                                <a:off x="0" y="0"/>
                                <a:ext cx="2040255" cy="559435"/>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05DF58" id="Rounded Rectangle 23" o:spid="_x0000_s1026" style="position:absolute;margin-left:-5.4pt;margin-top:9.35pt;width:160.65pt;height:44.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" filled="f" strokecolor="red" strokeweight="1.75pt">
                      <v:stroke joinstyle="miter"/>
                    </v:roundrect>
                  </w:pict>
                </mc:Fallback>
              </mc:AlternateContent>
            </w: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Education for healthcare providers reviewing advanced AS topics is provided on a recurring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Education for healthcare providers reviewing AS topics is provided on an as needed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r>
      <w:tr w:rsidR="009E476B" w:rsidRPr="00F72AA4" w:rsidTr="009E476B">
        <w:trPr>
          <w:cantSplit/>
          <w:trHeight w:val="872"/>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Patient and family education regarding antimicrobial use is integrated in discharge process for all patients leaving on antibiotics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Patient and family education regarding antimicrobial resistance and use is available for all patients admitted to the facility (i.e. informational posters) </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Patient and family education regarding antimicrobial use is provided as need</w:t>
            </w:r>
            <w:r>
              <w:rPr>
                <w:sz w:val="16"/>
                <w:szCs w:val="16"/>
              </w:rPr>
              <w:t>ed</w:t>
            </w:r>
            <w:r w:rsidRPr="00CE54C1">
              <w:rPr>
                <w:sz w:val="16"/>
                <w:szCs w:val="16"/>
              </w:rPr>
              <w:t xml:space="preserve"> to patients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bl>
    <w:p w:rsidR="009E476B" w:rsidRDefault="009E476B" w:rsidP="009E476B">
      <w:pPr>
        <w:rPr>
          <w:b/>
        </w:rPr>
      </w:pPr>
    </w:p>
    <w:p w:rsidR="009E476B" w:rsidRDefault="009E476B" w:rsidP="009E476B">
      <w:pPr>
        <w:rPr>
          <w:b/>
        </w:rPr>
      </w:pPr>
    </w:p>
    <w:p w:rsidR="009E476B" w:rsidRDefault="009E476B" w:rsidP="009E476B">
      <w:pPr>
        <w:rPr>
          <w:b/>
        </w:rPr>
      </w:pPr>
      <w:r>
        <w:rPr>
          <w:b/>
        </w:rPr>
        <w:t>Appendix A</w:t>
      </w:r>
      <w:r w:rsidR="00013C03">
        <w:rPr>
          <w:b/>
        </w:rPr>
        <w:t>3</w:t>
      </w:r>
      <w:r>
        <w:rPr>
          <w:b/>
        </w:rPr>
        <w:t xml:space="preserve">. Example Application for Gold Status: </w:t>
      </w:r>
    </w:p>
    <w:p w:rsidR="009E476B" w:rsidRPr="00CE54C1" w:rsidRDefault="009E476B" w:rsidP="009E476B">
      <w:r w:rsidRPr="00F30D9F">
        <w:t xml:space="preserve">A facility has submitted documentation supporting the implementation of all of the activities outlined in </w:t>
      </w:r>
      <w:r>
        <w:t>red below.</w:t>
      </w:r>
      <w:r w:rsidRPr="00F30D9F">
        <w:t xml:space="preserve"> </w:t>
      </w:r>
      <w:r>
        <w:t xml:space="preserve">The facility meets criteria for Gold status because there is one activity completed per CDC Core Element and 4 of the activities fall within the advanced tier. </w:t>
      </w:r>
    </w:p>
    <w:tbl>
      <w:tblPr>
        <w:tblStyle w:val="TableGrid"/>
        <w:tblW w:w="10705" w:type="dxa"/>
        <w:tblLayout w:type="fixed"/>
        <w:tblLook w:val="04A0" w:firstRow="1" w:lastRow="0" w:firstColumn="1" w:lastColumn="0" w:noHBand="0" w:noVBand="1"/>
      </w:tblPr>
      <w:tblGrid>
        <w:gridCol w:w="715"/>
        <w:gridCol w:w="3240"/>
        <w:gridCol w:w="3330"/>
        <w:gridCol w:w="3420"/>
      </w:tblGrid>
      <w:tr w:rsidR="009E476B" w:rsidRPr="00F72AA4" w:rsidTr="009E476B">
        <w:tc>
          <w:tcPr>
            <w:tcW w:w="715" w:type="dxa"/>
            <w:tcBorders>
              <w:bottom w:val="single" w:sz="12" w:space="0" w:color="auto"/>
            </w:tcBorders>
            <w:shd w:val="clear" w:color="auto" w:fill="auto"/>
          </w:tcPr>
          <w:p w:rsidR="009E476B" w:rsidRPr="00CE54C1" w:rsidRDefault="009E476B" w:rsidP="009E476B">
            <w:pP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jc w:val="center"/>
              <w:rPr>
                <w:b/>
                <w:sz w:val="16"/>
                <w:szCs w:val="16"/>
              </w:rPr>
            </w:pPr>
            <w:r w:rsidRPr="00CE54C1">
              <w:rPr>
                <w:b/>
                <w:sz w:val="16"/>
                <w:szCs w:val="16"/>
              </w:rPr>
              <w:t>Advanced</w:t>
            </w:r>
          </w:p>
        </w:tc>
        <w:tc>
          <w:tcPr>
            <w:tcW w:w="3330" w:type="dxa"/>
            <w:tcBorders>
              <w:bottom w:val="single" w:sz="12" w:space="0" w:color="auto"/>
            </w:tcBorders>
            <w:shd w:val="clear" w:color="auto" w:fill="FFE599" w:themeFill="accent4" w:themeFillTint="66"/>
          </w:tcPr>
          <w:p w:rsidR="009E476B" w:rsidRPr="00CE54C1" w:rsidRDefault="009E476B" w:rsidP="009E476B">
            <w:pPr>
              <w:jc w:val="center"/>
              <w:rPr>
                <w:b/>
                <w:sz w:val="16"/>
                <w:szCs w:val="16"/>
              </w:rPr>
            </w:pPr>
            <w:r w:rsidRPr="00CE54C1">
              <w:rPr>
                <w:b/>
                <w:sz w:val="16"/>
                <w:szCs w:val="16"/>
              </w:rPr>
              <w:t>Intermediate</w:t>
            </w:r>
          </w:p>
        </w:tc>
        <w:tc>
          <w:tcPr>
            <w:tcW w:w="3420" w:type="dxa"/>
            <w:tcBorders>
              <w:bottom w:val="single" w:sz="12" w:space="0" w:color="auto"/>
            </w:tcBorders>
            <w:shd w:val="clear" w:color="auto" w:fill="ACB9CA" w:themeFill="text2" w:themeFillTint="66"/>
          </w:tcPr>
          <w:p w:rsidR="009E476B" w:rsidRPr="00CE54C1" w:rsidRDefault="009E476B" w:rsidP="009E476B">
            <w:pPr>
              <w:jc w:val="center"/>
              <w:rPr>
                <w:b/>
                <w:sz w:val="16"/>
                <w:szCs w:val="16"/>
              </w:rPr>
            </w:pPr>
            <w:r w:rsidRPr="00CE54C1">
              <w:rPr>
                <w:b/>
                <w:noProof/>
                <w:sz w:val="16"/>
                <w:szCs w:val="16"/>
              </w:rPr>
              <mc:AlternateContent>
                <mc:Choice Requires="wps">
                  <w:drawing>
                    <wp:anchor distT="0" distB="0" distL="114300" distR="114300" simplePos="0" relativeHeight="251659264" behindDoc="0" locked="0" layoutInCell="1" allowOverlap="1" wp14:anchorId="3EEC6AFA" wp14:editId="0ED0D49C">
                      <wp:simplePos x="0" y="0"/>
                      <wp:positionH relativeFrom="column">
                        <wp:posOffset>-41063</wp:posOffset>
                      </wp:positionH>
                      <wp:positionV relativeFrom="paragraph">
                        <wp:posOffset>139700</wp:posOffset>
                      </wp:positionV>
                      <wp:extent cx="2040255" cy="677333"/>
                      <wp:effectExtent l="0" t="0" r="17145" b="27940"/>
                      <wp:wrapNone/>
                      <wp:docPr id="1" name="Rounded Rectangle 1"/>
                      <wp:cNvGraphicFramePr/>
                      <a:graphic xmlns:a="http://schemas.openxmlformats.org/drawingml/2006/main">
                        <a:graphicData uri="http://schemas.microsoft.com/office/word/2010/wordprocessingShape">
                          <wps:wsp>
                            <wps:cNvSpPr/>
                            <wps:spPr>
                              <a:xfrm>
                                <a:off x="0" y="0"/>
                                <a:ext cx="2040255" cy="677333"/>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543BEE" id="Rounded Rectangle 1" o:spid="_x0000_s1026" style="position:absolute;margin-left:-3.25pt;margin-top:11pt;width:160.65pt;height:5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" filled="f" strokecolor="red" strokeweight="1.75pt">
                      <v:stroke joinstyle="miter"/>
                    </v:roundrect>
                  </w:pict>
                </mc:Fallback>
              </mc:AlternateContent>
            </w:r>
            <w:r w:rsidRPr="00CE54C1">
              <w:rPr>
                <w:b/>
                <w:sz w:val="16"/>
                <w:szCs w:val="16"/>
              </w:rPr>
              <w:t>Basic</w:t>
            </w:r>
          </w:p>
        </w:tc>
      </w:tr>
      <w:tr w:rsidR="009E476B" w:rsidRPr="00F72AA4" w:rsidTr="009E476B">
        <w:trPr>
          <w:trHeight w:val="1203"/>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Leadership Commitment</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Leadership commitment used to gain dedicated budget for stewardship activities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Stewardship related duties are included in job description and annual performance reviews of ASP leads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 statement of commitment from senior leadership (CEO, CMO etc.) has been obtained</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 xml:space="preserve">TJC </w:t>
            </w:r>
          </w:p>
        </w:tc>
      </w:tr>
      <w:tr w:rsidR="009E476B" w:rsidRPr="00F72AA4" w:rsidTr="009E476B">
        <w:trPr>
          <w:cantSplit/>
          <w:trHeight w:val="899"/>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Accountability &amp;</w:t>
            </w:r>
          </w:p>
          <w:p w:rsidR="009E476B" w:rsidRPr="00CE54C1" w:rsidRDefault="009E476B" w:rsidP="009E476B">
            <w:pPr>
              <w:ind w:left="113" w:right="113"/>
              <w:jc w:val="center"/>
              <w:rPr>
                <w:b/>
                <w:sz w:val="16"/>
                <w:szCs w:val="16"/>
              </w:rPr>
            </w:pPr>
            <w:r w:rsidRPr="00CE54C1">
              <w:rPr>
                <w:b/>
                <w:sz w:val="16"/>
                <w:szCs w:val="16"/>
              </w:rPr>
              <w:t>Drug Expertise</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policy includes mandated annual training for all healthcare providers at facility</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CMS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policy includes more than two program elements/initiatives and performance improvement plans</w:t>
            </w:r>
          </w:p>
          <w:p w:rsidR="009E476B" w:rsidRPr="00CE54C1" w:rsidRDefault="009E476B" w:rsidP="009E476B">
            <w:pPr>
              <w:rPr>
                <w:sz w:val="16"/>
                <w:szCs w:val="16"/>
              </w:rPr>
            </w:pPr>
          </w:p>
          <w:p w:rsidR="009E476B" w:rsidRPr="00CE54C1" w:rsidRDefault="009E476B" w:rsidP="009E476B">
            <w:pPr>
              <w:rPr>
                <w:b/>
                <w:i/>
                <w:sz w:val="16"/>
                <w:szCs w:val="16"/>
              </w:rPr>
            </w:pPr>
            <w:r w:rsidRPr="00CE54C1">
              <w:rPr>
                <w:b/>
                <w:noProof/>
                <w:sz w:val="16"/>
                <w:szCs w:val="16"/>
              </w:rPr>
              <mc:AlternateContent>
                <mc:Choice Requires="wps">
                  <w:drawing>
                    <wp:anchor distT="0" distB="0" distL="114300" distR="114300" simplePos="0" relativeHeight="251660288" behindDoc="0" locked="0" layoutInCell="1" allowOverlap="1" wp14:anchorId="7C792BB3" wp14:editId="4F8E79B9">
                      <wp:simplePos x="0" y="0"/>
                      <wp:positionH relativeFrom="column">
                        <wp:posOffset>-51647</wp:posOffset>
                      </wp:positionH>
                      <wp:positionV relativeFrom="paragraph">
                        <wp:posOffset>121285</wp:posOffset>
                      </wp:positionV>
                      <wp:extent cx="2040255" cy="727710"/>
                      <wp:effectExtent l="0" t="0" r="17145" b="15240"/>
                      <wp:wrapNone/>
                      <wp:docPr id="3" name="Rounded Rectangle 3"/>
                      <wp:cNvGraphicFramePr/>
                      <a:graphic xmlns:a="http://schemas.openxmlformats.org/drawingml/2006/main">
                        <a:graphicData uri="http://schemas.microsoft.com/office/word/2010/wordprocessingShape">
                          <wps:wsp>
                            <wps:cNvSpPr/>
                            <wps:spPr>
                              <a:xfrm>
                                <a:off x="0" y="0"/>
                                <a:ext cx="2040255" cy="72771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D8C008" id="Rounded Rectangle 3" o:spid="_x0000_s1026" style="position:absolute;margin-left:-4.05pt;margin-top:9.55pt;width:160.65pt;height:5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" filled="f" strokecolor="red" strokeweight="1.75pt">
                      <v:stroke joinstyle="miter"/>
                    </v:roundrect>
                  </w:pict>
                </mc:Fallback>
              </mc:AlternateConten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ASP policy or procedure has been developed outlining purpose and at least two program elements/initiatives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 xml:space="preserve">TJC  CMS </w:t>
            </w:r>
          </w:p>
        </w:tc>
      </w:tr>
      <w:tr w:rsidR="009E476B" w:rsidRPr="00F72AA4" w:rsidTr="009E476B">
        <w:trPr>
          <w:cantSplit/>
          <w:trHeight w:val="971"/>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committee shares best practices with others (</w:t>
            </w:r>
            <w:r>
              <w:rPr>
                <w:sz w:val="16"/>
                <w:szCs w:val="16"/>
              </w:rPr>
              <w:t>e.g</w:t>
            </w:r>
            <w:r w:rsidRPr="00CE54C1">
              <w:rPr>
                <w:sz w:val="16"/>
                <w:szCs w:val="16"/>
              </w:rPr>
              <w:t>. mentorship among facilities in community presentation at local/regional/nation</w:t>
            </w:r>
            <w:r>
              <w:rPr>
                <w:sz w:val="16"/>
                <w:szCs w:val="16"/>
              </w:rPr>
              <w:t>al</w:t>
            </w:r>
            <w:r w:rsidRPr="00CE54C1">
              <w:rPr>
                <w:sz w:val="16"/>
                <w:szCs w:val="16"/>
              </w:rPr>
              <w:t xml:space="preserve"> conference etc.)</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committee leads have obtained antimicrobial stewardship training from a recognized professional organization (MAD-ID, SHEA, SIDP etc.) or have completed post-graduate education in infectious diseases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 physician supervised multidisciplinary ASP committee has been convened and access to ID clinician or pharmacist has been established when available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73"/>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2336" behindDoc="0" locked="0" layoutInCell="1" allowOverlap="1" wp14:anchorId="27E08640" wp14:editId="6B8B0922">
                      <wp:simplePos x="0" y="0"/>
                      <wp:positionH relativeFrom="column">
                        <wp:posOffset>-60113</wp:posOffset>
                      </wp:positionH>
                      <wp:positionV relativeFrom="paragraph">
                        <wp:posOffset>-35560</wp:posOffset>
                      </wp:positionV>
                      <wp:extent cx="2040255" cy="364067"/>
                      <wp:effectExtent l="0" t="0" r="17145" b="17145"/>
                      <wp:wrapNone/>
                      <wp:docPr id="6" name="Rounded Rectangle 6"/>
                      <wp:cNvGraphicFramePr/>
                      <a:graphic xmlns:a="http://schemas.openxmlformats.org/drawingml/2006/main">
                        <a:graphicData uri="http://schemas.microsoft.com/office/word/2010/wordprocessingShape">
                          <wps:wsp>
                            <wps:cNvSpPr/>
                            <wps:spPr>
                              <a:xfrm>
                                <a:off x="0" y="0"/>
                                <a:ext cx="2040255" cy="364067"/>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DD199B" id="Rounded Rectangle 6" o:spid="_x0000_s1026" style="position:absolute;margin-left:-4.75pt;margin-top:-2.8pt;width:160.65pt;height:2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" filled="f" strokecolor="red" strokeweight="1.75pt">
                      <v:stroke joinstyle="miter"/>
                    </v:roundrect>
                  </w:pict>
                </mc:Fallback>
              </mc:AlternateContent>
            </w:r>
            <w:r w:rsidRPr="00CE54C1">
              <w:rPr>
                <w:sz w:val="16"/>
                <w:szCs w:val="16"/>
              </w:rPr>
              <w:t xml:space="preserve">Facility-wide prospective audit and feedback is conducted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Prospective audit and feedback is in place for specific units, antimicrobials, or disease states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Implementation of antibiotic time-out protocol</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CMS</w:t>
            </w:r>
          </w:p>
        </w:tc>
      </w:tr>
      <w:tr w:rsidR="009E476B" w:rsidRPr="00F72AA4" w:rsidTr="009E476B">
        <w:trPr>
          <w:trHeight w:val="755"/>
        </w:trPr>
        <w:tc>
          <w:tcPr>
            <w:tcW w:w="715" w:type="dxa"/>
            <w:vMerge/>
            <w:tcBorders>
              <w:left w:val="single" w:sz="12" w:space="0" w:color="auto"/>
            </w:tcBorders>
            <w:shd w:val="clear" w:color="auto" w:fill="auto"/>
          </w:tcPr>
          <w:p w:rsidR="009E476B" w:rsidRPr="00CE54C1" w:rsidRDefault="009E476B" w:rsidP="009E476B">
            <w:pPr>
              <w:rPr>
                <w:sz w:val="16"/>
                <w:szCs w:val="16"/>
              </w:rPr>
            </w:pPr>
          </w:p>
        </w:tc>
        <w:tc>
          <w:tcPr>
            <w:tcW w:w="3240" w:type="dxa"/>
            <w:shd w:val="clear" w:color="auto" w:fill="F7CAAC" w:themeFill="accen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1312" behindDoc="0" locked="0" layoutInCell="1" allowOverlap="1" wp14:anchorId="4FEA4CEB" wp14:editId="6A95BF0A">
                      <wp:simplePos x="0" y="0"/>
                      <wp:positionH relativeFrom="column">
                        <wp:posOffset>-68580</wp:posOffset>
                      </wp:positionH>
                      <wp:positionV relativeFrom="paragraph">
                        <wp:posOffset>-16087</wp:posOffset>
                      </wp:positionV>
                      <wp:extent cx="2040255" cy="660400"/>
                      <wp:effectExtent l="0" t="0" r="17145" b="25400"/>
                      <wp:wrapNone/>
                      <wp:docPr id="5" name="Rounded Rectangle 5"/>
                      <wp:cNvGraphicFramePr/>
                      <a:graphic xmlns:a="http://schemas.openxmlformats.org/drawingml/2006/main">
                        <a:graphicData uri="http://schemas.microsoft.com/office/word/2010/wordprocessingShape">
                          <wps:wsp>
                            <wps:cNvSpPr/>
                            <wps:spPr>
                              <a:xfrm>
                                <a:off x="0" y="0"/>
                                <a:ext cx="2040255" cy="66040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CD4FDE" id="Rounded Rectangle 5" o:spid="_x0000_s1026" style="position:absolute;margin-left:-5.4pt;margin-top:-1.25pt;width:160.65pt;height: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" filled="f" strokecolor="red" strokeweight="1.75pt">
                      <v:stroke joinstyle="miter"/>
                    </v:roundrect>
                  </w:pict>
                </mc:Fallback>
              </mc:AlternateContent>
            </w:r>
            <w:r w:rsidRPr="00CE54C1">
              <w:rPr>
                <w:sz w:val="16"/>
                <w:szCs w:val="16"/>
              </w:rPr>
              <w:t xml:space="preserve"> Protocol to ensure shortest effective length of antibiotic therapy (</w:t>
            </w:r>
            <w:r>
              <w:rPr>
                <w:sz w:val="16"/>
                <w:szCs w:val="16"/>
              </w:rPr>
              <w:t>e.g.</w:t>
            </w:r>
            <w:r w:rsidRPr="00CE54C1">
              <w:rPr>
                <w:sz w:val="16"/>
                <w:szCs w:val="16"/>
              </w:rPr>
              <w:t xml:space="preserve"> automatic stop dates in place)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shd w:val="clear" w:color="auto" w:fill="FFE599" w:themeFill="accent4"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3360" behindDoc="0" locked="0" layoutInCell="1" allowOverlap="1" wp14:anchorId="0DCEE383" wp14:editId="54FADC40">
                      <wp:simplePos x="0" y="0"/>
                      <wp:positionH relativeFrom="column">
                        <wp:posOffset>-51647</wp:posOffset>
                      </wp:positionH>
                      <wp:positionV relativeFrom="paragraph">
                        <wp:posOffset>9313</wp:posOffset>
                      </wp:positionV>
                      <wp:extent cx="2040255" cy="601134"/>
                      <wp:effectExtent l="0" t="0" r="17145" b="27940"/>
                      <wp:wrapNone/>
                      <wp:docPr id="7" name="Rounded Rectangle 7"/>
                      <wp:cNvGraphicFramePr/>
                      <a:graphic xmlns:a="http://schemas.openxmlformats.org/drawingml/2006/main">
                        <a:graphicData uri="http://schemas.microsoft.com/office/word/2010/wordprocessingShape">
                          <wps:wsp>
                            <wps:cNvSpPr/>
                            <wps:spPr>
                              <a:xfrm>
                                <a:off x="0" y="0"/>
                                <a:ext cx="2040255" cy="601134"/>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D502FD" id="Rounded Rectangle 7" o:spid="_x0000_s1026" style="position:absolute;margin-left:-4.05pt;margin-top:.75pt;width:160.65pt;height:4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" filled="f" strokecolor="red" strokeweight="1.75pt">
                      <v:stroke joinstyle="miter"/>
                    </v:roundrect>
                  </w:pict>
                </mc:Fallback>
              </mc:AlternateContent>
            </w:r>
            <w:r w:rsidRPr="00CE54C1">
              <w:rPr>
                <w:sz w:val="16"/>
                <w:szCs w:val="16"/>
              </w:rPr>
              <w:t xml:space="preserve">Antimicrobial restriction with pre-authorization process  </w:t>
            </w:r>
          </w:p>
          <w:p w:rsidR="009E476B" w:rsidRDefault="009E476B" w:rsidP="009E476B">
            <w:pPr>
              <w:rPr>
                <w:b/>
                <w:sz w:val="16"/>
                <w:szCs w:val="16"/>
              </w:rPr>
            </w:pPr>
          </w:p>
          <w:p w:rsidR="009E476B" w:rsidRPr="00CE54C1" w:rsidRDefault="009E476B" w:rsidP="009E476B">
            <w:pPr>
              <w:rPr>
                <w:b/>
                <w:sz w:val="16"/>
                <w:szCs w:val="16"/>
              </w:rPr>
            </w:pPr>
          </w:p>
          <w:p w:rsidR="009E476B" w:rsidRPr="00CE54C1" w:rsidRDefault="009E476B" w:rsidP="009E476B">
            <w:pPr>
              <w:rPr>
                <w:i/>
                <w:sz w:val="16"/>
                <w:szCs w:val="16"/>
              </w:rPr>
            </w:pPr>
            <w:r w:rsidRPr="00CE54C1">
              <w:rPr>
                <w:b/>
                <w:i/>
                <w:sz w:val="16"/>
                <w:szCs w:val="16"/>
              </w:rPr>
              <w:t>TJC</w:t>
            </w:r>
          </w:p>
        </w:tc>
        <w:tc>
          <w:tcPr>
            <w:tcW w:w="3420" w:type="dxa"/>
            <w:tcBorders>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IV to PO conversion protocol in place</w:t>
            </w:r>
          </w:p>
          <w:p w:rsidR="009E476B" w:rsidRPr="00CE54C1" w:rsidRDefault="009E476B" w:rsidP="009E476B">
            <w:pPr>
              <w:rPr>
                <w:sz w:val="16"/>
                <w:szCs w:val="16"/>
              </w:rPr>
            </w:pP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c>
          <w:tcPr>
            <w:tcW w:w="715" w:type="dxa"/>
            <w:vMerge/>
            <w:tcBorders>
              <w:left w:val="single" w:sz="12" w:space="0" w:color="auto"/>
              <w:bottom w:val="single" w:sz="12" w:space="0" w:color="auto"/>
            </w:tcBorders>
            <w:shd w:val="clear" w:color="auto" w:fill="auto"/>
          </w:tcPr>
          <w:p w:rsidR="009E476B" w:rsidRPr="00CE54C1" w:rsidRDefault="009E476B" w:rsidP="009E476B">
            <w:pPr>
              <w:rPr>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Engage in collaborative projects with infectio</w:t>
            </w:r>
            <w:r>
              <w:rPr>
                <w:sz w:val="16"/>
                <w:szCs w:val="16"/>
              </w:rPr>
              <w:t>n control or other services (e</w:t>
            </w:r>
            <w:r w:rsidRPr="00CE54C1">
              <w:rPr>
                <w:sz w:val="16"/>
                <w:szCs w:val="16"/>
              </w:rPr>
              <w:t>.</w:t>
            </w:r>
            <w:r>
              <w:rPr>
                <w:sz w:val="16"/>
                <w:szCs w:val="16"/>
              </w:rPr>
              <w:t>g.</w:t>
            </w:r>
            <w:r w:rsidRPr="00CE54C1">
              <w:rPr>
                <w:sz w:val="16"/>
                <w:szCs w:val="16"/>
              </w:rPr>
              <w:t xml:space="preserve"> </w:t>
            </w:r>
            <w:r w:rsidRPr="00CE54C1">
              <w:rPr>
                <w:i/>
                <w:sz w:val="16"/>
                <w:szCs w:val="16"/>
              </w:rPr>
              <w:t>Clostridium difficile</w:t>
            </w:r>
            <w:r w:rsidRPr="00CE54C1">
              <w:rPr>
                <w:sz w:val="16"/>
                <w:szCs w:val="16"/>
              </w:rPr>
              <w:t xml:space="preserve"> bundle)</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Protocol requiring indications for all antimicrobial prescriptions </w:t>
            </w:r>
          </w:p>
          <w:p w:rsidR="009E476B" w:rsidRDefault="009E476B" w:rsidP="009E476B">
            <w:pPr>
              <w:rPr>
                <w:b/>
                <w:sz w:val="16"/>
                <w:szCs w:val="16"/>
              </w:rPr>
            </w:pPr>
          </w:p>
          <w:p w:rsidR="009E476B" w:rsidRPr="00CE54C1" w:rsidRDefault="009E476B" w:rsidP="009E476B">
            <w:pPr>
              <w:rPr>
                <w:b/>
                <w:i/>
                <w:sz w:val="16"/>
                <w:szCs w:val="16"/>
              </w:rPr>
            </w:pPr>
          </w:p>
          <w:p w:rsidR="009E476B" w:rsidRPr="00CE54C1" w:rsidRDefault="009E476B" w:rsidP="009E476B">
            <w:pPr>
              <w:rPr>
                <w:b/>
                <w:i/>
                <w:sz w:val="16"/>
                <w:szCs w:val="16"/>
              </w:rPr>
            </w:pPr>
            <w:r w:rsidRPr="00CE54C1">
              <w:rPr>
                <w:b/>
                <w:i/>
                <w:sz w:val="16"/>
                <w:szCs w:val="16"/>
              </w:rPr>
              <w:t>CMS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Development of institution specific guidelines for various infectious disease states</w:t>
            </w:r>
          </w:p>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i/>
                <w:sz w:val="16"/>
                <w:szCs w:val="16"/>
              </w:rPr>
            </w:pPr>
            <w:r w:rsidRPr="00CE54C1">
              <w:rPr>
                <w:b/>
                <w:i/>
                <w:sz w:val="16"/>
                <w:szCs w:val="16"/>
              </w:rPr>
              <w:t>TJC  CMS</w:t>
            </w:r>
          </w:p>
        </w:tc>
      </w:tr>
      <w:tr w:rsidR="009E476B" w:rsidRPr="00F72AA4" w:rsidTr="009E476B">
        <w:trPr>
          <w:cantSplit/>
          <w:trHeight w:val="110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noProof/>
                <w:sz w:val="16"/>
                <w:szCs w:val="16"/>
              </w:rPr>
              <mc:AlternateContent>
                <mc:Choice Requires="wps">
                  <w:drawing>
                    <wp:anchor distT="0" distB="0" distL="114300" distR="114300" simplePos="0" relativeHeight="251664384" behindDoc="0" locked="0" layoutInCell="1" allowOverlap="1" wp14:anchorId="36E05DEA" wp14:editId="587FAB9B">
                      <wp:simplePos x="0" y="0"/>
                      <wp:positionH relativeFrom="column">
                        <wp:posOffset>385445</wp:posOffset>
                      </wp:positionH>
                      <wp:positionV relativeFrom="paragraph">
                        <wp:posOffset>-1249892</wp:posOffset>
                      </wp:positionV>
                      <wp:extent cx="2040255" cy="533400"/>
                      <wp:effectExtent l="0" t="0" r="17145" b="19050"/>
                      <wp:wrapNone/>
                      <wp:docPr id="8" name="Rounded Rectangle 8"/>
                      <wp:cNvGraphicFramePr/>
                      <a:graphic xmlns:a="http://schemas.openxmlformats.org/drawingml/2006/main">
                        <a:graphicData uri="http://schemas.microsoft.com/office/word/2010/wordprocessingShape">
                          <wps:wsp>
                            <wps:cNvSpPr/>
                            <wps:spPr>
                              <a:xfrm>
                                <a:off x="0" y="0"/>
                                <a:ext cx="2040255" cy="53340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FD2FDD" id="Rounded Rectangle 8" o:spid="_x0000_s1026" style="position:absolute;margin-left:30.35pt;margin-top:-98.4pt;width:160.65pt;height:4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" filled="f" strokecolor="red" strokeweight="1.75pt">
                      <v:stroke joinstyle="miter"/>
                    </v:roundrect>
                  </w:pict>
                </mc:Fallback>
              </mc:AlternateContent>
            </w:r>
            <w:r w:rsidRPr="00CE54C1">
              <w:rPr>
                <w:b/>
                <w:sz w:val="16"/>
                <w:szCs w:val="16"/>
              </w:rPr>
              <w:t>Tracking</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Track clinical outcomes associated with improvement in antimicrobial use data</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Track and improve days of therapy or defined daily dose of selected antibiotics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Antibiotic use is tracked on a recurring basis  (at least annually)</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66"/>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Antibiogram utilized to</w:t>
            </w:r>
            <w:r>
              <w:rPr>
                <w:sz w:val="16"/>
                <w:szCs w:val="16"/>
              </w:rPr>
              <w:t xml:space="preserve"> implement practice change (e.g.</w:t>
            </w:r>
            <w:r w:rsidRPr="00CE54C1">
              <w:rPr>
                <w:sz w:val="16"/>
                <w:szCs w:val="16"/>
              </w:rPr>
              <w:t xml:space="preserve"> changes in antimicrobial formulary)</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Development of unit specific antibiogram</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b/>
                <w:noProof/>
                <w:sz w:val="16"/>
                <w:szCs w:val="16"/>
              </w:rPr>
              <mc:AlternateContent>
                <mc:Choice Requires="wps">
                  <w:drawing>
                    <wp:anchor distT="0" distB="0" distL="114300" distR="114300" simplePos="0" relativeHeight="251666432" behindDoc="0" locked="0" layoutInCell="1" allowOverlap="1" wp14:anchorId="34E72BBB" wp14:editId="23857748">
                      <wp:simplePos x="0" y="0"/>
                      <wp:positionH relativeFrom="column">
                        <wp:posOffset>-41063</wp:posOffset>
                      </wp:positionH>
                      <wp:positionV relativeFrom="paragraph">
                        <wp:posOffset>383963</wp:posOffset>
                      </wp:positionV>
                      <wp:extent cx="2108200" cy="753322"/>
                      <wp:effectExtent l="0" t="0" r="25400" b="27940"/>
                      <wp:wrapNone/>
                      <wp:docPr id="10" name="Rounded Rectangle 10"/>
                      <wp:cNvGraphicFramePr/>
                      <a:graphic xmlns:a="http://schemas.openxmlformats.org/drawingml/2006/main">
                        <a:graphicData uri="http://schemas.microsoft.com/office/word/2010/wordprocessingShape">
                          <wps:wsp>
                            <wps:cNvSpPr/>
                            <wps:spPr>
                              <a:xfrm>
                                <a:off x="0" y="0"/>
                                <a:ext cx="2108200" cy="753322"/>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97F58" id="Rounded Rectangle 10" o:spid="_x0000_s1026" style="position:absolute;margin-left:-3.25pt;margin-top:30.25pt;width:166pt;height:5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" filled="f" strokecolor="red" strokeweight="1.75pt">
                      <v:stroke joinstyle="miter"/>
                    </v:roundrect>
                  </w:pict>
                </mc:Fallback>
              </mc:AlternateContent>
            </w:r>
            <w:r w:rsidRPr="00CE54C1">
              <w:rPr>
                <w:sz w:val="16"/>
                <w:szCs w:val="16"/>
              </w:rPr>
              <w:t>Local antibiogram available for use and disseminated to medical staff</w:t>
            </w:r>
          </w:p>
        </w:tc>
      </w:tr>
      <w:tr w:rsidR="009E476B" w:rsidRPr="00F72AA4" w:rsidTr="009E476B">
        <w:trPr>
          <w:cantSplit/>
          <w:trHeight w:val="1070"/>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lastRenderedPageBreak/>
              <w:t>Reporting</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Report data in NHSN AU and/or AR modules</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 xml:space="preserve"> </w:t>
            </w: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Create a dashboard to report antimicrobial use, infection rates etc.</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i/>
                <w:sz w:val="16"/>
                <w:szCs w:val="16"/>
              </w:rPr>
              <w:t>TJC</w:t>
            </w:r>
            <w:r w:rsidRPr="00CE54C1">
              <w:rPr>
                <w:b/>
                <w:sz w:val="16"/>
                <w:szCs w:val="16"/>
              </w:rPr>
              <w:t xml:space="preserv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Antibiotic use and resistance data is shared with hospital staff through presentations, committees etc.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rPr>
          <w:cantSplit/>
          <w:trHeight w:val="117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Education</w:t>
            </w:r>
          </w:p>
        </w:tc>
        <w:tc>
          <w:tcPr>
            <w:tcW w:w="3240" w:type="dxa"/>
            <w:tcBorders>
              <w:top w:val="single" w:sz="12" w:space="0" w:color="auto"/>
            </w:tcBorders>
            <w:shd w:val="clear" w:color="auto" w:fill="F7CAAC" w:themeFill="accent2" w:themeFillTint="66"/>
          </w:tcPr>
          <w:p w:rsidR="009E476B" w:rsidRPr="00CE54C1" w:rsidRDefault="0081483D" w:rsidP="009E476B">
            <w:pPr>
              <w:rPr>
                <w:sz w:val="16"/>
                <w:szCs w:val="16"/>
              </w:rPr>
            </w:pPr>
            <w:r w:rsidRPr="00CE54C1">
              <w:rPr>
                <w:b/>
                <w:noProof/>
                <w:sz w:val="16"/>
                <w:szCs w:val="16"/>
              </w:rPr>
              <mc:AlternateContent>
                <mc:Choice Requires="wps">
                  <w:drawing>
                    <wp:anchor distT="0" distB="0" distL="114300" distR="114300" simplePos="0" relativeHeight="251665408" behindDoc="0" locked="0" layoutInCell="1" allowOverlap="1" wp14:anchorId="523DD089" wp14:editId="2875E745">
                      <wp:simplePos x="0" y="0"/>
                      <wp:positionH relativeFrom="column">
                        <wp:posOffset>-60960</wp:posOffset>
                      </wp:positionH>
                      <wp:positionV relativeFrom="paragraph">
                        <wp:posOffset>0</wp:posOffset>
                      </wp:positionV>
                      <wp:extent cx="2040255" cy="739140"/>
                      <wp:effectExtent l="0" t="0" r="17145" b="22860"/>
                      <wp:wrapNone/>
                      <wp:docPr id="9" name="Rounded Rectangle 9"/>
                      <wp:cNvGraphicFramePr/>
                      <a:graphic xmlns:a="http://schemas.openxmlformats.org/drawingml/2006/main">
                        <a:graphicData uri="http://schemas.microsoft.com/office/word/2010/wordprocessingShape">
                          <wps:wsp>
                            <wps:cNvSpPr/>
                            <wps:spPr>
                              <a:xfrm>
                                <a:off x="0" y="0"/>
                                <a:ext cx="2040255" cy="73914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611A53" id="Rounded Rectangle 9" o:spid="_x0000_s1026" style="position:absolute;margin-left:-4.8pt;margin-top:0;width:160.65pt;height:58.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" filled="f" strokecolor="red" strokeweight="1.75pt">
                      <v:stroke joinstyle="miter"/>
                    </v:roundrect>
                  </w:pict>
                </mc:Fallback>
              </mc:AlternateContent>
            </w:r>
            <w:r w:rsidR="009E476B" w:rsidRPr="00CE54C1">
              <w:rPr>
                <w:sz w:val="16"/>
                <w:szCs w:val="16"/>
              </w:rPr>
              <w:t>Education for all healthcare providers involved in antimicrobial ordering, dispensing, administration and monitoring occurs upon hire and recurs periodically thereafter</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Education for healthcare providers reviewing advanced AS topics is provided on a recurring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Education for healthcare providers reviewing AS topics is provided on an as needed basis </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r>
      <w:tr w:rsidR="009E476B" w:rsidRPr="00F72AA4" w:rsidTr="009E476B">
        <w:trPr>
          <w:cantSplit/>
          <w:trHeight w:val="872"/>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Patient and family education regarding antimicrobial use is integrated in discharge process for all patients leaving on antibiotics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Patient and family education regarding antimicrobial resistance and use is available for all patients admitted to the facility (i.e. informational posters) </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Patient and family education regarding antimicrobial use is provided as need</w:t>
            </w:r>
            <w:r>
              <w:rPr>
                <w:sz w:val="16"/>
                <w:szCs w:val="16"/>
              </w:rPr>
              <w:t>ed</w:t>
            </w:r>
            <w:r w:rsidRPr="00CE54C1">
              <w:rPr>
                <w:sz w:val="16"/>
                <w:szCs w:val="16"/>
              </w:rPr>
              <w:t xml:space="preserve"> to patients </w:t>
            </w: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bl>
    <w:p w:rsidR="009E476B" w:rsidRDefault="009E476B" w:rsidP="009E476B">
      <w:pPr>
        <w:rPr>
          <w:b/>
        </w:rPr>
      </w:pPr>
    </w:p>
    <w:p w:rsidR="009E476B" w:rsidRDefault="009E476B" w:rsidP="009E476B"/>
    <w:p w:rsidR="009C5F6D" w:rsidRDefault="009C5F6D" w:rsidP="009C5F6D">
      <w:pPr>
        <w:spacing w:after="0"/>
        <w:rPr>
          <w:b/>
        </w:rPr>
      </w:pPr>
      <w:r w:rsidRPr="00092697">
        <w:rPr>
          <w:b/>
        </w:rPr>
        <w:t xml:space="preserve">Appendix B: Examples of Acceptable Supporting Documents </w:t>
      </w:r>
    </w:p>
    <w:p w:rsidR="009E476B" w:rsidRPr="009C5F6D" w:rsidRDefault="009C5F6D" w:rsidP="009C5F6D">
      <w:pPr>
        <w:spacing w:after="0"/>
        <w:rPr>
          <w:sz w:val="18"/>
          <w:szCs w:val="18"/>
        </w:rPr>
      </w:pPr>
      <w:r w:rsidRPr="005E2BC6">
        <w:rPr>
          <w:sz w:val="18"/>
          <w:szCs w:val="18"/>
        </w:rPr>
        <w:t>Below are examples of acceptable supporting documents for each of the antibiotic stewardship activities/initi</w:t>
      </w:r>
      <w:r>
        <w:rPr>
          <w:sz w:val="18"/>
          <w:szCs w:val="18"/>
        </w:rPr>
        <w:t>atives in the Honor Roll model.</w:t>
      </w:r>
    </w:p>
    <w:tbl>
      <w:tblPr>
        <w:tblStyle w:val="TableGrid"/>
        <w:tblpPr w:leftFromText="180" w:rightFromText="180" w:vertAnchor="page" w:horzAnchor="margin" w:tblpY="1489"/>
        <w:tblW w:w="10705" w:type="dxa"/>
        <w:tblLayout w:type="fixed"/>
        <w:tblLook w:val="04A0" w:firstRow="1" w:lastRow="0" w:firstColumn="1" w:lastColumn="0" w:noHBand="0" w:noVBand="1"/>
      </w:tblPr>
      <w:tblGrid>
        <w:gridCol w:w="715"/>
        <w:gridCol w:w="3240"/>
        <w:gridCol w:w="3330"/>
        <w:gridCol w:w="3420"/>
      </w:tblGrid>
      <w:tr w:rsidR="009E476B" w:rsidRPr="00F72AA4" w:rsidTr="009E476B">
        <w:tc>
          <w:tcPr>
            <w:tcW w:w="715" w:type="dxa"/>
            <w:tcBorders>
              <w:bottom w:val="single" w:sz="12" w:space="0" w:color="auto"/>
            </w:tcBorders>
            <w:shd w:val="clear" w:color="auto" w:fill="auto"/>
          </w:tcPr>
          <w:p w:rsidR="009E476B" w:rsidRPr="00CE54C1" w:rsidRDefault="009E476B" w:rsidP="009E476B">
            <w:pP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jc w:val="center"/>
              <w:rPr>
                <w:b/>
                <w:sz w:val="16"/>
                <w:szCs w:val="16"/>
              </w:rPr>
            </w:pPr>
            <w:r w:rsidRPr="00CE54C1">
              <w:rPr>
                <w:b/>
                <w:sz w:val="16"/>
                <w:szCs w:val="16"/>
              </w:rPr>
              <w:t>Advanced</w:t>
            </w:r>
          </w:p>
        </w:tc>
        <w:tc>
          <w:tcPr>
            <w:tcW w:w="3330" w:type="dxa"/>
            <w:tcBorders>
              <w:bottom w:val="single" w:sz="12" w:space="0" w:color="auto"/>
            </w:tcBorders>
            <w:shd w:val="clear" w:color="auto" w:fill="FFE599" w:themeFill="accent4" w:themeFillTint="66"/>
          </w:tcPr>
          <w:p w:rsidR="009E476B" w:rsidRPr="00CE54C1" w:rsidRDefault="009E476B" w:rsidP="009E476B">
            <w:pPr>
              <w:jc w:val="center"/>
              <w:rPr>
                <w:b/>
                <w:sz w:val="16"/>
                <w:szCs w:val="16"/>
              </w:rPr>
            </w:pPr>
            <w:r w:rsidRPr="00CE54C1">
              <w:rPr>
                <w:b/>
                <w:sz w:val="16"/>
                <w:szCs w:val="16"/>
              </w:rPr>
              <w:t>Intermediate</w:t>
            </w:r>
          </w:p>
        </w:tc>
        <w:tc>
          <w:tcPr>
            <w:tcW w:w="3420" w:type="dxa"/>
            <w:tcBorders>
              <w:bottom w:val="single" w:sz="12" w:space="0" w:color="auto"/>
            </w:tcBorders>
            <w:shd w:val="clear" w:color="auto" w:fill="ACB9CA" w:themeFill="text2" w:themeFillTint="66"/>
          </w:tcPr>
          <w:p w:rsidR="009E476B" w:rsidRPr="00CE54C1" w:rsidRDefault="009E476B" w:rsidP="009E476B">
            <w:pPr>
              <w:jc w:val="center"/>
              <w:rPr>
                <w:b/>
                <w:sz w:val="16"/>
                <w:szCs w:val="16"/>
              </w:rPr>
            </w:pPr>
            <w:r w:rsidRPr="00CE54C1">
              <w:rPr>
                <w:b/>
                <w:sz w:val="16"/>
                <w:szCs w:val="16"/>
              </w:rPr>
              <w:t>Basic</w:t>
            </w:r>
          </w:p>
        </w:tc>
      </w:tr>
      <w:tr w:rsidR="009E476B" w:rsidRPr="00F72AA4" w:rsidTr="009E476B">
        <w:trPr>
          <w:trHeight w:val="1113"/>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Leadership Commitment</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Pr>
                <w:sz w:val="16"/>
                <w:szCs w:val="16"/>
              </w:rPr>
              <w:t>Copy of budget for antimicrobial stewardship program</w:t>
            </w:r>
          </w:p>
          <w:p w:rsidR="009E476B" w:rsidRPr="00CE54C1"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b/>
                <w:i/>
                <w:sz w:val="16"/>
                <w:szCs w:val="16"/>
              </w:rPr>
            </w:pPr>
            <w:r>
              <w:rPr>
                <w:sz w:val="16"/>
                <w:szCs w:val="16"/>
              </w:rPr>
              <w:t xml:space="preserve">Copy of job description for ASP lead (see resources page for sample job description template)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b/>
                <w:sz w:val="16"/>
                <w:szCs w:val="16"/>
              </w:rPr>
            </w:pPr>
            <w:r>
              <w:rPr>
                <w:sz w:val="16"/>
                <w:szCs w:val="16"/>
              </w:rPr>
              <w:t xml:space="preserve">Signed statement of commitment from senior leadership (see resources page for sample statement) </w:t>
            </w:r>
            <w:r w:rsidRPr="00CE54C1">
              <w:rPr>
                <w:b/>
                <w:i/>
                <w:sz w:val="16"/>
                <w:szCs w:val="16"/>
              </w:rPr>
              <w:t xml:space="preserve"> </w:t>
            </w:r>
          </w:p>
        </w:tc>
      </w:tr>
      <w:tr w:rsidR="009E476B" w:rsidRPr="00F72AA4" w:rsidTr="009E476B">
        <w:trPr>
          <w:cantSplit/>
          <w:trHeight w:val="609"/>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Accountability &amp;</w:t>
            </w:r>
          </w:p>
          <w:p w:rsidR="009E476B" w:rsidRPr="00CE54C1" w:rsidRDefault="009E476B" w:rsidP="009E476B">
            <w:pPr>
              <w:ind w:left="113" w:right="113"/>
              <w:jc w:val="center"/>
              <w:rPr>
                <w:b/>
                <w:sz w:val="16"/>
                <w:szCs w:val="16"/>
              </w:rPr>
            </w:pPr>
            <w:r w:rsidRPr="00CE54C1">
              <w:rPr>
                <w:b/>
                <w:sz w:val="16"/>
                <w:szCs w:val="16"/>
              </w:rPr>
              <w:t>Drug Expertise</w:t>
            </w:r>
          </w:p>
        </w:tc>
        <w:tc>
          <w:tcPr>
            <w:tcW w:w="3240" w:type="dxa"/>
            <w:tcBorders>
              <w:top w:val="single" w:sz="12" w:space="0" w:color="auto"/>
            </w:tcBorders>
            <w:shd w:val="clear" w:color="auto" w:fill="F7CAAC" w:themeFill="accent2" w:themeFillTint="66"/>
          </w:tcPr>
          <w:p w:rsidR="009E476B" w:rsidRPr="00CE54C1" w:rsidRDefault="009E476B" w:rsidP="009E476B">
            <w:pPr>
              <w:rPr>
                <w:b/>
                <w:i/>
                <w:sz w:val="16"/>
                <w:szCs w:val="16"/>
              </w:rPr>
            </w:pPr>
            <w:r>
              <w:rPr>
                <w:sz w:val="16"/>
                <w:szCs w:val="16"/>
              </w:rPr>
              <w:t xml:space="preserve">Copy of antimicrobial stewardship policy (see resources page for sample policy) </w:t>
            </w:r>
            <w:r w:rsidRPr="00CE54C1">
              <w:rPr>
                <w:b/>
                <w:i/>
                <w:sz w:val="16"/>
                <w:szCs w:val="16"/>
              </w:rPr>
              <w:t xml:space="preserve">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Pr>
                <w:sz w:val="16"/>
                <w:szCs w:val="16"/>
              </w:rPr>
              <w:t xml:space="preserve">Copy of antimicrobial stewardship policy (see resources page for sample policy) </w:t>
            </w:r>
          </w:p>
          <w:p w:rsidR="009E476B" w:rsidRPr="00CE54C1" w:rsidRDefault="009E476B" w:rsidP="009E476B">
            <w:pPr>
              <w:rPr>
                <w:b/>
                <w:i/>
                <w:sz w:val="16"/>
                <w:szCs w:val="16"/>
              </w:rPr>
            </w:pP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b/>
                <w:i/>
                <w:sz w:val="16"/>
                <w:szCs w:val="16"/>
              </w:rPr>
            </w:pPr>
            <w:r>
              <w:rPr>
                <w:sz w:val="16"/>
                <w:szCs w:val="16"/>
              </w:rPr>
              <w:t xml:space="preserve">Copy of antimicrobial stewardship policy (see resources page for sample policy) </w:t>
            </w:r>
            <w:r w:rsidRPr="00CE54C1">
              <w:rPr>
                <w:b/>
                <w:i/>
                <w:sz w:val="16"/>
                <w:szCs w:val="16"/>
              </w:rPr>
              <w:t xml:space="preserve"> </w:t>
            </w:r>
          </w:p>
        </w:tc>
      </w:tr>
      <w:tr w:rsidR="009E476B" w:rsidRPr="00F72AA4" w:rsidTr="009E476B">
        <w:trPr>
          <w:cantSplit/>
          <w:trHeight w:val="1418"/>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Default="009E476B" w:rsidP="009E476B">
            <w:pPr>
              <w:rPr>
                <w:sz w:val="16"/>
                <w:szCs w:val="16"/>
              </w:rPr>
            </w:pPr>
            <w:r>
              <w:rPr>
                <w:sz w:val="16"/>
                <w:szCs w:val="16"/>
              </w:rPr>
              <w:t xml:space="preserve">Copy of presentation given at local/regional/national meeting </w:t>
            </w:r>
          </w:p>
          <w:p w:rsidR="009E476B" w:rsidRDefault="009E476B" w:rsidP="009E476B">
            <w:pPr>
              <w:jc w:val="center"/>
              <w:rPr>
                <w:sz w:val="16"/>
                <w:szCs w:val="16"/>
              </w:rPr>
            </w:pPr>
            <w:r>
              <w:rPr>
                <w:sz w:val="16"/>
                <w:szCs w:val="16"/>
              </w:rPr>
              <w:t xml:space="preserve">Or </w:t>
            </w:r>
          </w:p>
          <w:p w:rsidR="009E476B" w:rsidRPr="00CE54C1" w:rsidRDefault="009E476B" w:rsidP="009E476B">
            <w:pPr>
              <w:rPr>
                <w:sz w:val="16"/>
                <w:szCs w:val="16"/>
              </w:rPr>
            </w:pPr>
            <w:r>
              <w:rPr>
                <w:sz w:val="16"/>
                <w:szCs w:val="16"/>
              </w:rPr>
              <w:t xml:space="preserve">Copy of resources shared with other facilities (include name of facility/facilities with whom the resources were shared)  </w:t>
            </w:r>
          </w:p>
        </w:tc>
        <w:tc>
          <w:tcPr>
            <w:tcW w:w="3330" w:type="dxa"/>
            <w:tcBorders>
              <w:bottom w:val="single" w:sz="12" w:space="0" w:color="auto"/>
            </w:tcBorders>
            <w:shd w:val="clear" w:color="auto" w:fill="FFE599" w:themeFill="accent4" w:themeFillTint="66"/>
          </w:tcPr>
          <w:p w:rsidR="009E476B" w:rsidRDefault="009E476B" w:rsidP="009E476B">
            <w:pPr>
              <w:rPr>
                <w:sz w:val="16"/>
                <w:szCs w:val="16"/>
              </w:rPr>
            </w:pPr>
            <w:r>
              <w:rPr>
                <w:sz w:val="16"/>
                <w:szCs w:val="16"/>
              </w:rPr>
              <w:t xml:space="preserve">Copy of certificate received by program lead from antimicrobial stewardship training program </w:t>
            </w:r>
          </w:p>
          <w:p w:rsidR="009E476B" w:rsidRDefault="009E476B" w:rsidP="009E476B">
            <w:pPr>
              <w:jc w:val="center"/>
              <w:rPr>
                <w:sz w:val="16"/>
                <w:szCs w:val="16"/>
              </w:rPr>
            </w:pPr>
            <w:r>
              <w:rPr>
                <w:sz w:val="16"/>
                <w:szCs w:val="16"/>
              </w:rPr>
              <w:t>Or</w:t>
            </w:r>
          </w:p>
          <w:p w:rsidR="009E476B" w:rsidRDefault="009E476B" w:rsidP="009E476B">
            <w:pPr>
              <w:rPr>
                <w:sz w:val="16"/>
                <w:szCs w:val="16"/>
              </w:rPr>
            </w:pPr>
            <w:r>
              <w:rPr>
                <w:sz w:val="16"/>
                <w:szCs w:val="16"/>
              </w:rPr>
              <w:t xml:space="preserve">Provide information of program lead’s relevant post-graduate education (include institution name and date of program completion)  </w:t>
            </w:r>
          </w:p>
          <w:p w:rsidR="009E476B" w:rsidRPr="00D2770E" w:rsidRDefault="009E476B" w:rsidP="009E476B">
            <w:pPr>
              <w:rPr>
                <w:sz w:val="10"/>
                <w:szCs w:val="10"/>
              </w:rPr>
            </w:pP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b/>
                <w:i/>
                <w:sz w:val="16"/>
                <w:szCs w:val="16"/>
              </w:rPr>
            </w:pPr>
            <w:r>
              <w:rPr>
                <w:sz w:val="16"/>
                <w:szCs w:val="16"/>
              </w:rPr>
              <w:t>A copy of the antimicrobial stewardship program roster (please include member names, position held, and credentials)</w:t>
            </w:r>
          </w:p>
        </w:tc>
      </w:tr>
      <w:tr w:rsidR="009E476B" w:rsidRPr="00F72AA4" w:rsidTr="009E476B">
        <w:trPr>
          <w:cantSplit/>
          <w:trHeight w:val="573"/>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Action</w:t>
            </w:r>
          </w:p>
        </w:tc>
        <w:tc>
          <w:tcPr>
            <w:tcW w:w="3240" w:type="dxa"/>
            <w:tcBorders>
              <w:top w:val="single" w:sz="12" w:space="0" w:color="auto"/>
            </w:tcBorders>
            <w:shd w:val="clear" w:color="auto" w:fill="F7CAAC" w:themeFill="accent2" w:themeFillTint="66"/>
          </w:tcPr>
          <w:p w:rsidR="009E476B" w:rsidRDefault="009E476B" w:rsidP="009E476B">
            <w:pPr>
              <w:rPr>
                <w:sz w:val="16"/>
                <w:szCs w:val="16"/>
              </w:rPr>
            </w:pPr>
            <w:r>
              <w:rPr>
                <w:sz w:val="16"/>
                <w:szCs w:val="16"/>
              </w:rPr>
              <w:t>Summary of your current prospective audit and feedback practices (see resources page for example of audit and feedback program)</w:t>
            </w:r>
          </w:p>
          <w:p w:rsidR="009E476B" w:rsidRPr="00CE54C1" w:rsidRDefault="009E476B" w:rsidP="009E476B">
            <w:pPr>
              <w:rPr>
                <w:sz w:val="16"/>
                <w:szCs w:val="16"/>
              </w:rPr>
            </w:pPr>
          </w:p>
        </w:tc>
        <w:tc>
          <w:tcPr>
            <w:tcW w:w="3330" w:type="dxa"/>
            <w:tcBorders>
              <w:top w:val="single" w:sz="12" w:space="0" w:color="auto"/>
            </w:tcBorders>
            <w:shd w:val="clear" w:color="auto" w:fill="FFE599" w:themeFill="accent4" w:themeFillTint="66"/>
          </w:tcPr>
          <w:p w:rsidR="009E476B" w:rsidRDefault="009E476B" w:rsidP="009E476B">
            <w:pPr>
              <w:rPr>
                <w:sz w:val="16"/>
                <w:szCs w:val="16"/>
              </w:rPr>
            </w:pPr>
            <w:r>
              <w:rPr>
                <w:sz w:val="16"/>
                <w:szCs w:val="16"/>
              </w:rPr>
              <w:t xml:space="preserve">Summary of your current prospective audit and feedback practices (include which specific unit(s) are being audited and why this unit(s) was chosen) (see resources page for example of audit and feedback program) </w:t>
            </w:r>
          </w:p>
          <w:p w:rsidR="009E476B" w:rsidRPr="00D2770E" w:rsidRDefault="009E476B" w:rsidP="009E476B">
            <w:pPr>
              <w:rPr>
                <w:sz w:val="10"/>
                <w:szCs w:val="10"/>
              </w:rPr>
            </w:pPr>
          </w:p>
        </w:tc>
        <w:tc>
          <w:tcPr>
            <w:tcW w:w="3420" w:type="dxa"/>
            <w:tcBorders>
              <w:top w:val="single" w:sz="12" w:space="0" w:color="auto"/>
              <w:right w:val="single" w:sz="12" w:space="0" w:color="auto"/>
            </w:tcBorders>
            <w:shd w:val="clear" w:color="auto" w:fill="ACB9CA" w:themeFill="text2" w:themeFillTint="66"/>
          </w:tcPr>
          <w:p w:rsidR="009E476B" w:rsidRDefault="009E476B" w:rsidP="009E476B">
            <w:pPr>
              <w:rPr>
                <w:sz w:val="16"/>
                <w:szCs w:val="16"/>
              </w:rPr>
            </w:pPr>
            <w:r>
              <w:rPr>
                <w:sz w:val="16"/>
                <w:szCs w:val="16"/>
              </w:rPr>
              <w:t xml:space="preserve">Copy of antibiotic time-out protocol (see resources page for sample policy) </w:t>
            </w:r>
          </w:p>
          <w:p w:rsidR="009E476B" w:rsidRDefault="009E476B" w:rsidP="009E476B">
            <w:pPr>
              <w:jc w:val="center"/>
              <w:rPr>
                <w:sz w:val="16"/>
                <w:szCs w:val="16"/>
              </w:rPr>
            </w:pPr>
            <w:r>
              <w:rPr>
                <w:sz w:val="16"/>
                <w:szCs w:val="16"/>
              </w:rPr>
              <w:t>Or</w:t>
            </w:r>
          </w:p>
          <w:p w:rsidR="009E476B" w:rsidRPr="00CE54C1" w:rsidRDefault="009E476B" w:rsidP="009E476B">
            <w:pPr>
              <w:rPr>
                <w:b/>
                <w:i/>
                <w:sz w:val="16"/>
                <w:szCs w:val="16"/>
              </w:rPr>
            </w:pPr>
            <w:r>
              <w:rPr>
                <w:sz w:val="16"/>
                <w:szCs w:val="16"/>
              </w:rPr>
              <w:t xml:space="preserve">Any educational documents relating to antibiotic time-out that were distributed </w:t>
            </w:r>
          </w:p>
        </w:tc>
      </w:tr>
      <w:tr w:rsidR="009E476B" w:rsidRPr="00F72AA4" w:rsidTr="009E476B">
        <w:trPr>
          <w:trHeight w:val="755"/>
        </w:trPr>
        <w:tc>
          <w:tcPr>
            <w:tcW w:w="715" w:type="dxa"/>
            <w:vMerge/>
            <w:tcBorders>
              <w:left w:val="single" w:sz="12" w:space="0" w:color="auto"/>
            </w:tcBorders>
            <w:shd w:val="clear" w:color="auto" w:fill="auto"/>
          </w:tcPr>
          <w:p w:rsidR="009E476B" w:rsidRPr="00CE54C1" w:rsidRDefault="009E476B" w:rsidP="009E476B">
            <w:pPr>
              <w:rPr>
                <w:sz w:val="16"/>
                <w:szCs w:val="16"/>
              </w:rPr>
            </w:pPr>
          </w:p>
        </w:tc>
        <w:tc>
          <w:tcPr>
            <w:tcW w:w="3240" w:type="dxa"/>
            <w:shd w:val="clear" w:color="auto" w:fill="F7CAAC" w:themeFill="accent2" w:themeFillTint="66"/>
          </w:tcPr>
          <w:p w:rsidR="009E476B" w:rsidRDefault="009E476B" w:rsidP="009E476B">
            <w:pPr>
              <w:rPr>
                <w:sz w:val="16"/>
                <w:szCs w:val="16"/>
              </w:rPr>
            </w:pPr>
            <w:r>
              <w:rPr>
                <w:sz w:val="16"/>
                <w:szCs w:val="16"/>
              </w:rPr>
              <w:t xml:space="preserve">Copy of automatic stop order policy (see resources page for sample policy) </w:t>
            </w:r>
          </w:p>
          <w:p w:rsidR="009E476B" w:rsidRDefault="009E476B" w:rsidP="009E476B">
            <w:pPr>
              <w:jc w:val="center"/>
              <w:rPr>
                <w:sz w:val="16"/>
                <w:szCs w:val="16"/>
              </w:rPr>
            </w:pPr>
            <w:r>
              <w:rPr>
                <w:sz w:val="16"/>
                <w:szCs w:val="16"/>
              </w:rPr>
              <w:t xml:space="preserve">Or </w:t>
            </w:r>
          </w:p>
          <w:p w:rsidR="009E476B" w:rsidRPr="00CE54C1" w:rsidRDefault="009E476B" w:rsidP="009E476B">
            <w:pPr>
              <w:rPr>
                <w:b/>
                <w:i/>
                <w:sz w:val="16"/>
                <w:szCs w:val="16"/>
              </w:rPr>
            </w:pPr>
            <w:r>
              <w:rPr>
                <w:sz w:val="16"/>
                <w:szCs w:val="16"/>
              </w:rPr>
              <w:t xml:space="preserve">Summary of how shortest effective duration of therapy is enforced </w:t>
            </w:r>
          </w:p>
        </w:tc>
        <w:tc>
          <w:tcPr>
            <w:tcW w:w="3330" w:type="dxa"/>
            <w:shd w:val="clear" w:color="auto" w:fill="FFE599" w:themeFill="accent4" w:themeFillTint="66"/>
          </w:tcPr>
          <w:p w:rsidR="009E476B" w:rsidRDefault="009E476B" w:rsidP="009E476B">
            <w:pPr>
              <w:rPr>
                <w:sz w:val="16"/>
                <w:szCs w:val="16"/>
              </w:rPr>
            </w:pPr>
            <w:r>
              <w:rPr>
                <w:sz w:val="16"/>
                <w:szCs w:val="16"/>
              </w:rPr>
              <w:t xml:space="preserve">Copy of antimicrobial restriction policy (see resources page for sample policy) </w:t>
            </w:r>
          </w:p>
          <w:p w:rsidR="009E476B" w:rsidRDefault="009E476B" w:rsidP="009E476B">
            <w:pPr>
              <w:jc w:val="center"/>
              <w:rPr>
                <w:sz w:val="16"/>
                <w:szCs w:val="16"/>
              </w:rPr>
            </w:pPr>
            <w:r>
              <w:rPr>
                <w:sz w:val="16"/>
                <w:szCs w:val="16"/>
              </w:rPr>
              <w:t xml:space="preserve">Or </w:t>
            </w:r>
          </w:p>
          <w:p w:rsidR="009E476B" w:rsidRDefault="009E476B" w:rsidP="009E476B">
            <w:pPr>
              <w:rPr>
                <w:sz w:val="16"/>
                <w:szCs w:val="16"/>
              </w:rPr>
            </w:pPr>
            <w:r>
              <w:rPr>
                <w:sz w:val="16"/>
                <w:szCs w:val="16"/>
              </w:rPr>
              <w:t xml:space="preserve">List of restricted antimicrobials and process for approval </w:t>
            </w:r>
          </w:p>
          <w:p w:rsidR="009E476B" w:rsidRPr="00D2770E" w:rsidRDefault="009E476B" w:rsidP="009E476B">
            <w:pPr>
              <w:rPr>
                <w:i/>
                <w:sz w:val="10"/>
                <w:szCs w:val="10"/>
              </w:rPr>
            </w:pPr>
          </w:p>
        </w:tc>
        <w:tc>
          <w:tcPr>
            <w:tcW w:w="3420" w:type="dxa"/>
            <w:tcBorders>
              <w:right w:val="single" w:sz="12" w:space="0" w:color="auto"/>
            </w:tcBorders>
            <w:shd w:val="clear" w:color="auto" w:fill="ACB9CA" w:themeFill="text2" w:themeFillTint="66"/>
          </w:tcPr>
          <w:p w:rsidR="009E476B" w:rsidRPr="00CE54C1" w:rsidRDefault="009E476B" w:rsidP="009E476B">
            <w:pPr>
              <w:rPr>
                <w:b/>
                <w:i/>
                <w:sz w:val="16"/>
                <w:szCs w:val="16"/>
              </w:rPr>
            </w:pPr>
            <w:r>
              <w:rPr>
                <w:sz w:val="16"/>
                <w:szCs w:val="16"/>
              </w:rPr>
              <w:t xml:space="preserve">Copy of IV to PO protocol (see resources page for sample policy) </w:t>
            </w:r>
          </w:p>
        </w:tc>
      </w:tr>
      <w:tr w:rsidR="009E476B" w:rsidRPr="00F72AA4" w:rsidTr="009E476B">
        <w:tc>
          <w:tcPr>
            <w:tcW w:w="715" w:type="dxa"/>
            <w:vMerge/>
            <w:tcBorders>
              <w:left w:val="single" w:sz="12" w:space="0" w:color="auto"/>
              <w:bottom w:val="single" w:sz="12" w:space="0" w:color="auto"/>
            </w:tcBorders>
            <w:shd w:val="clear" w:color="auto" w:fill="auto"/>
          </w:tcPr>
          <w:p w:rsidR="009E476B" w:rsidRPr="00CE54C1" w:rsidRDefault="009E476B" w:rsidP="009E476B">
            <w:pPr>
              <w:rPr>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b/>
                <w:i/>
                <w:sz w:val="16"/>
                <w:szCs w:val="16"/>
              </w:rPr>
            </w:pPr>
            <w:r>
              <w:rPr>
                <w:sz w:val="16"/>
                <w:szCs w:val="16"/>
              </w:rPr>
              <w:t xml:space="preserve">Outline of the components of any collaborative infectious diseases related projects (projects must include involvement of more than 2 hospital departments) (see resources page for examples of collaborative projects) </w:t>
            </w:r>
          </w:p>
        </w:tc>
        <w:tc>
          <w:tcPr>
            <w:tcW w:w="3330" w:type="dxa"/>
            <w:tcBorders>
              <w:bottom w:val="single" w:sz="12" w:space="0" w:color="auto"/>
            </w:tcBorders>
            <w:shd w:val="clear" w:color="auto" w:fill="FFE599" w:themeFill="accent4" w:themeFillTint="66"/>
          </w:tcPr>
          <w:p w:rsidR="009E476B" w:rsidRDefault="009E476B" w:rsidP="009E476B">
            <w:pPr>
              <w:rPr>
                <w:sz w:val="16"/>
                <w:szCs w:val="16"/>
              </w:rPr>
            </w:pPr>
            <w:r>
              <w:rPr>
                <w:sz w:val="16"/>
                <w:szCs w:val="16"/>
              </w:rPr>
              <w:t xml:space="preserve">Summary of how indication for all antimicrobials is enforced </w:t>
            </w:r>
          </w:p>
          <w:p w:rsidR="009E476B" w:rsidRDefault="009E476B" w:rsidP="009E476B">
            <w:pPr>
              <w:jc w:val="center"/>
              <w:rPr>
                <w:sz w:val="16"/>
                <w:szCs w:val="16"/>
              </w:rPr>
            </w:pPr>
            <w:r>
              <w:rPr>
                <w:sz w:val="16"/>
                <w:szCs w:val="16"/>
              </w:rPr>
              <w:t xml:space="preserve">Or </w:t>
            </w:r>
          </w:p>
          <w:p w:rsidR="009E476B" w:rsidRDefault="009E476B" w:rsidP="009E476B">
            <w:pPr>
              <w:rPr>
                <w:sz w:val="16"/>
                <w:szCs w:val="16"/>
              </w:rPr>
            </w:pPr>
            <w:r>
              <w:rPr>
                <w:sz w:val="16"/>
                <w:szCs w:val="16"/>
              </w:rPr>
              <w:t xml:space="preserve">Copy of policy regarding indication requirement for all antimicrobials (see resources page for sample policy) </w:t>
            </w:r>
          </w:p>
          <w:p w:rsidR="009E476B" w:rsidRPr="00D2770E" w:rsidRDefault="009E476B" w:rsidP="009E476B">
            <w:pPr>
              <w:rPr>
                <w:sz w:val="10"/>
                <w:szCs w:val="10"/>
              </w:rPr>
            </w:pP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i/>
                <w:sz w:val="16"/>
                <w:szCs w:val="16"/>
              </w:rPr>
            </w:pPr>
            <w:r>
              <w:rPr>
                <w:sz w:val="16"/>
                <w:szCs w:val="16"/>
              </w:rPr>
              <w:t xml:space="preserve">Copy of institution specific, infectious diseases guideline (see resources page for sample guidelines) </w:t>
            </w:r>
          </w:p>
        </w:tc>
      </w:tr>
      <w:tr w:rsidR="009E476B" w:rsidRPr="00F72AA4" w:rsidTr="009E476B">
        <w:trPr>
          <w:cantSplit/>
          <w:trHeight w:val="110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Tracking</w:t>
            </w:r>
          </w:p>
        </w:tc>
        <w:tc>
          <w:tcPr>
            <w:tcW w:w="3240" w:type="dxa"/>
            <w:tcBorders>
              <w:top w:val="single" w:sz="12" w:space="0" w:color="auto"/>
            </w:tcBorders>
            <w:shd w:val="clear" w:color="auto" w:fill="F7CAAC" w:themeFill="accent2" w:themeFillTint="66"/>
          </w:tcPr>
          <w:p w:rsidR="009E476B" w:rsidRPr="00CE54C1" w:rsidRDefault="009E476B" w:rsidP="009E476B">
            <w:pPr>
              <w:rPr>
                <w:b/>
                <w:i/>
                <w:sz w:val="16"/>
                <w:szCs w:val="16"/>
              </w:rPr>
            </w:pPr>
            <w:r>
              <w:rPr>
                <w:sz w:val="16"/>
                <w:szCs w:val="16"/>
              </w:rPr>
              <w:t xml:space="preserve">Copy of antimicrobial use data alongside copy of clinical outcomes data (e.g. </w:t>
            </w:r>
            <w:r w:rsidRPr="002A41C2">
              <w:rPr>
                <w:i/>
                <w:sz w:val="16"/>
                <w:szCs w:val="16"/>
              </w:rPr>
              <w:t xml:space="preserve">Clostridium difficile </w:t>
            </w:r>
            <w:r>
              <w:rPr>
                <w:sz w:val="16"/>
                <w:szCs w:val="16"/>
              </w:rPr>
              <w:t xml:space="preserve">rates) </w:t>
            </w:r>
          </w:p>
        </w:tc>
        <w:tc>
          <w:tcPr>
            <w:tcW w:w="3330" w:type="dxa"/>
            <w:tcBorders>
              <w:top w:val="single" w:sz="12" w:space="0" w:color="auto"/>
            </w:tcBorders>
            <w:shd w:val="clear" w:color="auto" w:fill="FFE599" w:themeFill="accent4" w:themeFillTint="66"/>
          </w:tcPr>
          <w:p w:rsidR="009E476B" w:rsidRPr="002A41C2" w:rsidRDefault="009E476B" w:rsidP="009E476B">
            <w:pPr>
              <w:rPr>
                <w:sz w:val="16"/>
                <w:szCs w:val="16"/>
              </w:rPr>
            </w:pPr>
            <w:r>
              <w:rPr>
                <w:sz w:val="16"/>
                <w:szCs w:val="16"/>
              </w:rPr>
              <w:t xml:space="preserve">Copy of antimicrobial use data (either days of therapy (DOT) or defined daily dose (DDD)) trended over time (see resources page for tools to help with antibiotic use tracking) </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b/>
                <w:i/>
                <w:sz w:val="16"/>
                <w:szCs w:val="16"/>
              </w:rPr>
            </w:pPr>
            <w:r>
              <w:rPr>
                <w:sz w:val="16"/>
                <w:szCs w:val="16"/>
              </w:rPr>
              <w:t xml:space="preserve">Copy of antimicrobial use data (please include at least 2 consecutive time frames of data e.g. for yearly data must include 2015 and 2016 data) (see resources page for tools to help with antibiotic use tracking) </w:t>
            </w:r>
          </w:p>
        </w:tc>
      </w:tr>
      <w:tr w:rsidR="009E476B" w:rsidRPr="00F72AA4" w:rsidTr="009E476B">
        <w:trPr>
          <w:cantSplit/>
          <w:trHeight w:val="566"/>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Default="009E476B" w:rsidP="009E476B">
            <w:pPr>
              <w:rPr>
                <w:sz w:val="16"/>
                <w:szCs w:val="16"/>
              </w:rPr>
            </w:pPr>
            <w:r>
              <w:rPr>
                <w:sz w:val="16"/>
                <w:szCs w:val="16"/>
              </w:rPr>
              <w:t xml:space="preserve">Summary of how antibiogram is utilized to implement any kind of infectious diseases related practice change (e.g. change in institution specific infectious diseases treatment guideline) </w:t>
            </w:r>
          </w:p>
          <w:p w:rsidR="009E476B" w:rsidRPr="00D2770E" w:rsidRDefault="009E476B" w:rsidP="009E476B">
            <w:pPr>
              <w:rPr>
                <w:sz w:val="10"/>
                <w:szCs w:val="10"/>
              </w:rPr>
            </w:pP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Pr>
                <w:sz w:val="16"/>
                <w:szCs w:val="16"/>
              </w:rPr>
              <w:t>Copy of unit-specific antibiogram (see resources page for antibiogram guidelines)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Pr>
                <w:sz w:val="16"/>
                <w:szCs w:val="16"/>
              </w:rPr>
              <w:t>Copy of hospital antibiogram and description of how the information is disseminated to hospital staff (see resources page for antibiogram guidelines)</w:t>
            </w:r>
          </w:p>
        </w:tc>
      </w:tr>
      <w:tr w:rsidR="009E476B" w:rsidRPr="00F72AA4" w:rsidTr="00D2770E">
        <w:trPr>
          <w:cantSplit/>
          <w:trHeight w:val="957"/>
        </w:trPr>
        <w:tc>
          <w:tcPr>
            <w:tcW w:w="715" w:type="dxa"/>
            <w:tcBorders>
              <w:top w:val="single" w:sz="12" w:space="0" w:color="auto"/>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Reporting</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b/>
                <w:sz w:val="16"/>
                <w:szCs w:val="16"/>
              </w:rPr>
            </w:pPr>
            <w:r>
              <w:rPr>
                <w:sz w:val="16"/>
                <w:szCs w:val="16"/>
              </w:rPr>
              <w:t xml:space="preserve">Confer rights in NHSN to the Georgia Department of Public Health </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b/>
                <w:sz w:val="16"/>
                <w:szCs w:val="16"/>
              </w:rPr>
            </w:pPr>
            <w:r>
              <w:rPr>
                <w:sz w:val="16"/>
                <w:szCs w:val="16"/>
              </w:rPr>
              <w:t xml:space="preserve">Copy of antimicrobial stewardship dashboard (see resource page for help on creating a dashboard) </w:t>
            </w:r>
            <w:r w:rsidRPr="00CE54C1">
              <w:rPr>
                <w:b/>
                <w:sz w:val="16"/>
                <w:szCs w:val="16"/>
              </w:rPr>
              <w:t xml:space="preserv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2A41C2" w:rsidRDefault="009E476B" w:rsidP="009E476B">
            <w:pPr>
              <w:rPr>
                <w:sz w:val="16"/>
                <w:szCs w:val="16"/>
              </w:rPr>
            </w:pPr>
            <w:r>
              <w:rPr>
                <w:sz w:val="16"/>
                <w:szCs w:val="16"/>
              </w:rPr>
              <w:t xml:space="preserve">Copy of presentation that your antimicrobial stewardship program provided for hospital staff (please include audience to whom information was presented) </w:t>
            </w:r>
          </w:p>
        </w:tc>
      </w:tr>
      <w:tr w:rsidR="009E476B" w:rsidRPr="00F72AA4" w:rsidTr="009E476B">
        <w:trPr>
          <w:cantSplit/>
          <w:trHeight w:val="1176"/>
        </w:trPr>
        <w:tc>
          <w:tcPr>
            <w:tcW w:w="715" w:type="dxa"/>
            <w:vMerge w:val="restart"/>
            <w:tcBorders>
              <w:top w:val="single" w:sz="12" w:space="0" w:color="auto"/>
              <w:left w:val="single" w:sz="12" w:space="0" w:color="auto"/>
            </w:tcBorders>
            <w:shd w:val="clear" w:color="auto" w:fill="auto"/>
            <w:textDirection w:val="btLr"/>
          </w:tcPr>
          <w:p w:rsidR="009E476B" w:rsidRPr="00CE54C1" w:rsidRDefault="009E476B" w:rsidP="009E476B">
            <w:pPr>
              <w:ind w:left="113" w:right="113"/>
              <w:jc w:val="center"/>
              <w:rPr>
                <w:b/>
                <w:sz w:val="16"/>
                <w:szCs w:val="16"/>
              </w:rPr>
            </w:pPr>
            <w:r w:rsidRPr="00CE54C1">
              <w:rPr>
                <w:b/>
                <w:sz w:val="16"/>
                <w:szCs w:val="16"/>
              </w:rPr>
              <w:t>Education</w:t>
            </w:r>
          </w:p>
        </w:tc>
        <w:tc>
          <w:tcPr>
            <w:tcW w:w="3240" w:type="dxa"/>
            <w:tcBorders>
              <w:top w:val="single" w:sz="12" w:space="0" w:color="auto"/>
            </w:tcBorders>
            <w:shd w:val="clear" w:color="auto" w:fill="F7CAAC" w:themeFill="accent2" w:themeFillTint="66"/>
          </w:tcPr>
          <w:p w:rsidR="009E476B" w:rsidRDefault="009E476B" w:rsidP="009E476B">
            <w:pPr>
              <w:rPr>
                <w:sz w:val="16"/>
                <w:szCs w:val="16"/>
              </w:rPr>
            </w:pPr>
            <w:r>
              <w:rPr>
                <w:sz w:val="16"/>
                <w:szCs w:val="16"/>
              </w:rPr>
              <w:t>Copy of education provided to healthcare providers in your facility and description of the audience for the education (please include description on how the education is enforced upon hire and periodically thereafter) (see resources page for tools to help develop provider education materials)</w:t>
            </w:r>
          </w:p>
          <w:p w:rsidR="009E476B" w:rsidRPr="00D2770E" w:rsidRDefault="009E476B" w:rsidP="009E476B">
            <w:pPr>
              <w:rPr>
                <w:sz w:val="10"/>
                <w:szCs w:val="10"/>
              </w:rPr>
            </w:pPr>
          </w:p>
        </w:tc>
        <w:tc>
          <w:tcPr>
            <w:tcW w:w="3330" w:type="dxa"/>
            <w:tcBorders>
              <w:top w:val="single" w:sz="12" w:space="0" w:color="auto"/>
            </w:tcBorders>
            <w:shd w:val="clear" w:color="auto" w:fill="FFE599" w:themeFill="accent4" w:themeFillTint="66"/>
          </w:tcPr>
          <w:p w:rsidR="009E476B" w:rsidRPr="00276B17" w:rsidRDefault="009E476B" w:rsidP="009E476B">
            <w:pPr>
              <w:rPr>
                <w:sz w:val="16"/>
                <w:szCs w:val="16"/>
              </w:rPr>
            </w:pPr>
            <w:r w:rsidRPr="00276B17">
              <w:rPr>
                <w:sz w:val="16"/>
                <w:szCs w:val="16"/>
              </w:rPr>
              <w:t xml:space="preserve">Copy of education provided to healthcare providers in your facility and description of how often education is provided (please include audience for education) </w:t>
            </w:r>
            <w:r>
              <w:rPr>
                <w:sz w:val="16"/>
                <w:szCs w:val="16"/>
              </w:rPr>
              <w:t>(see resources page for tools to help develop provider education materials)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b/>
                <w:sz w:val="16"/>
                <w:szCs w:val="16"/>
              </w:rPr>
            </w:pPr>
            <w:r>
              <w:rPr>
                <w:sz w:val="16"/>
                <w:szCs w:val="16"/>
              </w:rPr>
              <w:t xml:space="preserve">Copy of education provided to healthcare providers in your facility and description of what prompted the need for such education (please include audience for education) (see resources page for tools to help develop provider education materials) </w:t>
            </w:r>
          </w:p>
        </w:tc>
      </w:tr>
      <w:tr w:rsidR="009E476B" w:rsidRPr="00F72AA4" w:rsidTr="009E476B">
        <w:trPr>
          <w:cantSplit/>
          <w:trHeight w:val="872"/>
        </w:trPr>
        <w:tc>
          <w:tcPr>
            <w:tcW w:w="715" w:type="dxa"/>
            <w:vMerge/>
            <w:tcBorders>
              <w:left w:val="single" w:sz="12" w:space="0" w:color="auto"/>
              <w:bottom w:val="single" w:sz="12" w:space="0" w:color="auto"/>
            </w:tcBorders>
            <w:shd w:val="clear" w:color="auto" w:fill="auto"/>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Pr>
                <w:sz w:val="16"/>
                <w:szCs w:val="16"/>
              </w:rPr>
              <w:t xml:space="preserve">Copy of education provided for patients being discharged on antibiotics (see resources page for examples of patient education materials) </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Pr>
                <w:sz w:val="16"/>
                <w:szCs w:val="16"/>
              </w:rPr>
              <w:t xml:space="preserve">Copy of education provided to patients and their families regarding antimicrobial use and description of how this material is made available to the patients (see resources page for examples of patient education materials) </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b/>
                <w:i/>
                <w:sz w:val="16"/>
                <w:szCs w:val="16"/>
              </w:rPr>
            </w:pPr>
            <w:r>
              <w:rPr>
                <w:sz w:val="16"/>
                <w:szCs w:val="16"/>
              </w:rPr>
              <w:t>Copy of education provided to patients and their families regarding antimicrobial use and a description of how often this education is provided (see resources page for examples of patient education materials)</w:t>
            </w:r>
          </w:p>
          <w:p w:rsidR="009E476B" w:rsidRPr="00D2770E" w:rsidRDefault="009E476B" w:rsidP="009E476B">
            <w:pPr>
              <w:rPr>
                <w:b/>
                <w:i/>
                <w:sz w:val="10"/>
                <w:szCs w:val="10"/>
              </w:rPr>
            </w:pPr>
          </w:p>
        </w:tc>
      </w:tr>
    </w:tbl>
    <w:p w:rsidR="009E476B" w:rsidRPr="00B404C2" w:rsidRDefault="009E476B" w:rsidP="009E476B">
      <w:pPr>
        <w:spacing w:after="0"/>
        <w:rPr>
          <w:b/>
        </w:rPr>
      </w:pPr>
      <w:r>
        <w:rPr>
          <w:b/>
        </w:rPr>
        <w:t xml:space="preserve">Appendix C. Honor Roll Model Checklist </w:t>
      </w:r>
    </w:p>
    <w:p w:rsidR="009E476B" w:rsidRPr="00113970" w:rsidRDefault="009E476B" w:rsidP="009E476B">
      <w:pPr>
        <w:spacing w:after="0"/>
        <w:rPr>
          <w:b/>
          <w:sz w:val="18"/>
          <w:szCs w:val="18"/>
        </w:rPr>
      </w:pPr>
      <w:r w:rsidRPr="00113970">
        <w:rPr>
          <w:sz w:val="18"/>
          <w:szCs w:val="18"/>
        </w:rPr>
        <w:t xml:space="preserve">Please check all of the activities that your facility’s antimicrobial stewardship program engages in using the table below.  </w:t>
      </w:r>
    </w:p>
    <w:p w:rsidR="009E476B" w:rsidRPr="00D10171" w:rsidRDefault="009E476B" w:rsidP="009E476B">
      <w:pPr>
        <w:rPr>
          <w:sz w:val="4"/>
          <w:szCs w:val="4"/>
        </w:rPr>
      </w:pPr>
    </w:p>
    <w:tbl>
      <w:tblPr>
        <w:tblStyle w:val="TableGrid"/>
        <w:tblW w:w="10705" w:type="dxa"/>
        <w:tblLayout w:type="fixed"/>
        <w:tblLook w:val="04A0" w:firstRow="1" w:lastRow="0" w:firstColumn="1" w:lastColumn="0" w:noHBand="0" w:noVBand="1"/>
      </w:tblPr>
      <w:tblGrid>
        <w:gridCol w:w="715"/>
        <w:gridCol w:w="3240"/>
        <w:gridCol w:w="3330"/>
        <w:gridCol w:w="3420"/>
      </w:tblGrid>
      <w:tr w:rsidR="009E476B" w:rsidRPr="00F72AA4" w:rsidTr="009E476B">
        <w:tc>
          <w:tcPr>
            <w:tcW w:w="715" w:type="dxa"/>
            <w:tcBorders>
              <w:bottom w:val="single" w:sz="12" w:space="0" w:color="auto"/>
            </w:tcBorders>
            <w:shd w:val="clear" w:color="auto" w:fill="FFFFFF" w:themeFill="background1"/>
          </w:tcPr>
          <w:p w:rsidR="009E476B" w:rsidRPr="00CE54C1" w:rsidRDefault="009E476B" w:rsidP="009E476B">
            <w:pPr>
              <w:rPr>
                <w:b/>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jc w:val="center"/>
              <w:rPr>
                <w:b/>
                <w:sz w:val="16"/>
                <w:szCs w:val="16"/>
              </w:rPr>
            </w:pPr>
            <w:r w:rsidRPr="00CE54C1">
              <w:rPr>
                <w:b/>
                <w:sz w:val="16"/>
                <w:szCs w:val="16"/>
              </w:rPr>
              <w:t>Advanced</w:t>
            </w:r>
          </w:p>
        </w:tc>
        <w:tc>
          <w:tcPr>
            <w:tcW w:w="3330" w:type="dxa"/>
            <w:tcBorders>
              <w:bottom w:val="single" w:sz="12" w:space="0" w:color="auto"/>
            </w:tcBorders>
            <w:shd w:val="clear" w:color="auto" w:fill="FFE599" w:themeFill="accent4" w:themeFillTint="66"/>
          </w:tcPr>
          <w:p w:rsidR="009E476B" w:rsidRPr="00CE54C1" w:rsidRDefault="009E476B" w:rsidP="009E476B">
            <w:pPr>
              <w:jc w:val="center"/>
              <w:rPr>
                <w:b/>
                <w:sz w:val="16"/>
                <w:szCs w:val="16"/>
              </w:rPr>
            </w:pPr>
            <w:r w:rsidRPr="00CE54C1">
              <w:rPr>
                <w:b/>
                <w:sz w:val="16"/>
                <w:szCs w:val="16"/>
              </w:rPr>
              <w:t>Intermediate</w:t>
            </w:r>
          </w:p>
        </w:tc>
        <w:tc>
          <w:tcPr>
            <w:tcW w:w="3420" w:type="dxa"/>
            <w:tcBorders>
              <w:bottom w:val="single" w:sz="12" w:space="0" w:color="auto"/>
            </w:tcBorders>
            <w:shd w:val="clear" w:color="auto" w:fill="ACB9CA" w:themeFill="text2" w:themeFillTint="66"/>
          </w:tcPr>
          <w:p w:rsidR="009E476B" w:rsidRPr="00CE54C1" w:rsidRDefault="009E476B" w:rsidP="009E476B">
            <w:pPr>
              <w:jc w:val="center"/>
              <w:rPr>
                <w:b/>
                <w:sz w:val="16"/>
                <w:szCs w:val="16"/>
              </w:rPr>
            </w:pPr>
            <w:r w:rsidRPr="00CE54C1">
              <w:rPr>
                <w:b/>
                <w:sz w:val="16"/>
                <w:szCs w:val="16"/>
              </w:rPr>
              <w:t>Basic</w:t>
            </w:r>
          </w:p>
        </w:tc>
      </w:tr>
      <w:tr w:rsidR="009E476B" w:rsidRPr="00F72AA4" w:rsidTr="00D2770E">
        <w:trPr>
          <w:trHeight w:val="1257"/>
        </w:trPr>
        <w:tc>
          <w:tcPr>
            <w:tcW w:w="715" w:type="dxa"/>
            <w:tcBorders>
              <w:top w:val="single" w:sz="12" w:space="0" w:color="auto"/>
              <w:left w:val="single" w:sz="12" w:space="0" w:color="auto"/>
              <w:bottom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t>Leadership Commitment</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 xml:space="preserve">Leadership commitment used to gain dedicated budget for stewardship activities </w:t>
            </w:r>
          </w:p>
          <w:sdt>
            <w:sdtPr>
              <w:rPr>
                <w:b/>
                <w:sz w:val="20"/>
                <w:szCs w:val="20"/>
              </w:rPr>
              <w:id w:val="2120880701"/>
              <w14:checkbox>
                <w14:checked w14:val="0"/>
                <w14:checkedState w14:val="2612" w14:font="MS Gothic"/>
                <w14:uncheckedState w14:val="2610" w14:font="MS Gothic"/>
              </w14:checkbox>
            </w:sdtPr>
            <w:sdtEndPr/>
            <w:sdtContent>
              <w:p w:rsidR="009E476B" w:rsidRPr="008016E3" w:rsidRDefault="009E476B" w:rsidP="009E476B">
                <w:pPr>
                  <w:jc w:val="center"/>
                  <w:rPr>
                    <w:b/>
                    <w:sz w:val="20"/>
                    <w:szCs w:val="20"/>
                  </w:rPr>
                </w:pPr>
                <w:r>
                  <w:rPr>
                    <w:rFonts w:ascii="MS Gothic" w:eastAsia="MS Gothic" w:hAnsi="MS Gothic" w:hint="eastAsia"/>
                    <w:b/>
                    <w:sz w:val="20"/>
                    <w:szCs w:val="20"/>
                  </w:rPr>
                  <w:t>☐</w:t>
                </w:r>
              </w:p>
            </w:sdtContent>
          </w:sdt>
          <w:p w:rsidR="009E476B" w:rsidRDefault="009E476B" w:rsidP="009E476B">
            <w:pPr>
              <w:rPr>
                <w:sz w:val="16"/>
                <w:szCs w:val="16"/>
              </w:rPr>
            </w:pPr>
          </w:p>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Default="009E476B" w:rsidP="009E476B">
            <w:pPr>
              <w:rPr>
                <w:sz w:val="16"/>
                <w:szCs w:val="16"/>
              </w:rPr>
            </w:pPr>
            <w:r w:rsidRPr="00CE54C1">
              <w:rPr>
                <w:sz w:val="16"/>
                <w:szCs w:val="16"/>
              </w:rPr>
              <w:t xml:space="preserve">Stewardship related duties are included in job description and annual performance reviews of ASP leads   </w:t>
            </w:r>
          </w:p>
          <w:sdt>
            <w:sdtPr>
              <w:rPr>
                <w:b/>
                <w:sz w:val="20"/>
                <w:szCs w:val="20"/>
              </w:rPr>
              <w:id w:val="-1380007155"/>
              <w14:checkbox>
                <w14:checked w14:val="0"/>
                <w14:checkedState w14:val="2612" w14:font="MS Gothic"/>
                <w14:uncheckedState w14:val="2610" w14:font="MS Gothic"/>
              </w14:checkbox>
            </w:sdtPr>
            <w:sdtEndPr/>
            <w:sdtContent>
              <w:p w:rsidR="009E476B" w:rsidRPr="008016E3" w:rsidRDefault="009E476B" w:rsidP="009E476B">
                <w:pPr>
                  <w:jc w:val="center"/>
                  <w:rPr>
                    <w:b/>
                    <w:sz w:val="20"/>
                    <w:szCs w:val="20"/>
                  </w:rPr>
                </w:pPr>
                <w:r>
                  <w:rPr>
                    <w:rFonts w:ascii="MS Gothic" w:eastAsia="MS Gothic" w:hAnsi="MS Gothic" w:hint="eastAsia"/>
                    <w:b/>
                    <w:sz w:val="20"/>
                    <w:szCs w:val="20"/>
                  </w:rPr>
                  <w:t>☐</w:t>
                </w:r>
              </w:p>
            </w:sdtContent>
          </w:sdt>
          <w:p w:rsidR="009E476B" w:rsidRDefault="009E476B" w:rsidP="009E476B">
            <w:pPr>
              <w:rPr>
                <w:b/>
                <w:i/>
                <w:sz w:val="16"/>
                <w:szCs w:val="16"/>
              </w:rPr>
            </w:pPr>
          </w:p>
          <w:p w:rsidR="009E476B" w:rsidRPr="00CE54C1" w:rsidRDefault="009E476B" w:rsidP="009E476B">
            <w:pPr>
              <w:rPr>
                <w:b/>
                <w:i/>
                <w:sz w:val="16"/>
                <w:szCs w:val="16"/>
              </w:rPr>
            </w:pPr>
            <w:r w:rsidRPr="00CE54C1">
              <w:rPr>
                <w:b/>
                <w:i/>
                <w:sz w:val="16"/>
                <w:szCs w:val="16"/>
              </w:rPr>
              <w:t>TJC</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 statement of commitment from senior leadership (CEO, CMO etc.) has been obtained</w:t>
            </w:r>
          </w:p>
          <w:sdt>
            <w:sdtPr>
              <w:rPr>
                <w:b/>
                <w:sz w:val="20"/>
                <w:szCs w:val="20"/>
              </w:rPr>
              <w:id w:val="189495056"/>
              <w14:checkbox>
                <w14:checked w14:val="0"/>
                <w14:checkedState w14:val="2612" w14:font="MS Gothic"/>
                <w14:uncheckedState w14:val="2610" w14:font="MS Gothic"/>
              </w14:checkbox>
            </w:sdtPr>
            <w:sdtEndPr/>
            <w:sdtContent>
              <w:p w:rsidR="009E476B" w:rsidRPr="008016E3" w:rsidRDefault="009E476B" w:rsidP="009E476B">
                <w:pPr>
                  <w:jc w:val="center"/>
                  <w:rPr>
                    <w:sz w:val="20"/>
                    <w:szCs w:val="20"/>
                  </w:rPr>
                </w:pPr>
                <w:r>
                  <w:rPr>
                    <w:rFonts w:ascii="MS Gothic" w:eastAsia="MS Gothic" w:hAnsi="MS Gothic" w:hint="eastAsia"/>
                    <w:b/>
                    <w:sz w:val="20"/>
                    <w:szCs w:val="20"/>
                  </w:rPr>
                  <w:t>☐</w:t>
                </w:r>
              </w:p>
            </w:sdtContent>
          </w:sdt>
          <w:p w:rsidR="009E476B" w:rsidRPr="00CE54C1" w:rsidRDefault="009E476B" w:rsidP="009E476B">
            <w:pPr>
              <w:jc w:val="center"/>
              <w:rPr>
                <w:sz w:val="16"/>
                <w:szCs w:val="16"/>
              </w:rPr>
            </w:pPr>
          </w:p>
          <w:p w:rsidR="009E476B" w:rsidRDefault="009E476B" w:rsidP="009E476B">
            <w:pPr>
              <w:rPr>
                <w:b/>
                <w:i/>
                <w:sz w:val="16"/>
                <w:szCs w:val="16"/>
              </w:rPr>
            </w:pPr>
          </w:p>
          <w:p w:rsidR="009E476B" w:rsidRPr="00CE54C1" w:rsidRDefault="009E476B" w:rsidP="009E476B">
            <w:pPr>
              <w:rPr>
                <w:b/>
                <w:sz w:val="16"/>
                <w:szCs w:val="16"/>
              </w:rPr>
            </w:pPr>
            <w:r w:rsidRPr="00CE54C1">
              <w:rPr>
                <w:b/>
                <w:i/>
                <w:sz w:val="16"/>
                <w:szCs w:val="16"/>
              </w:rPr>
              <w:t xml:space="preserve">TJC </w:t>
            </w:r>
          </w:p>
        </w:tc>
      </w:tr>
      <w:tr w:rsidR="009E476B" w:rsidRPr="00F72AA4" w:rsidTr="009E476B">
        <w:trPr>
          <w:cantSplit/>
          <w:trHeight w:val="899"/>
        </w:trPr>
        <w:tc>
          <w:tcPr>
            <w:tcW w:w="715" w:type="dxa"/>
            <w:vMerge w:val="restart"/>
            <w:tcBorders>
              <w:top w:val="single" w:sz="12" w:space="0" w:color="auto"/>
              <w:left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t>Accountability &amp;</w:t>
            </w:r>
          </w:p>
          <w:p w:rsidR="009E476B" w:rsidRPr="00CE54C1" w:rsidRDefault="009E476B" w:rsidP="009E476B">
            <w:pPr>
              <w:ind w:left="113" w:right="113"/>
              <w:jc w:val="center"/>
              <w:rPr>
                <w:b/>
                <w:sz w:val="16"/>
                <w:szCs w:val="16"/>
              </w:rPr>
            </w:pPr>
            <w:r w:rsidRPr="00CE54C1">
              <w:rPr>
                <w:b/>
                <w:sz w:val="16"/>
                <w:szCs w:val="16"/>
              </w:rPr>
              <w:t>Drug Expertise</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ASP policy includes mandated annual training for all healthcare providers at facility</w:t>
            </w:r>
          </w:p>
          <w:p w:rsidR="009E476B" w:rsidRDefault="009E476B" w:rsidP="009E476B">
            <w:pPr>
              <w:rPr>
                <w:sz w:val="16"/>
                <w:szCs w:val="16"/>
              </w:rPr>
            </w:pPr>
          </w:p>
          <w:sdt>
            <w:sdtPr>
              <w:rPr>
                <w:b/>
                <w:sz w:val="20"/>
                <w:szCs w:val="20"/>
              </w:rPr>
              <w:id w:val="1094593861"/>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8016E3">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 xml:space="preserve">CMS </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ASP policy includes more than two program elements/initiatives and performance improvement plans</w:t>
            </w:r>
          </w:p>
          <w:sdt>
            <w:sdtPr>
              <w:rPr>
                <w:b/>
                <w:sz w:val="20"/>
                <w:szCs w:val="20"/>
              </w:rPr>
              <w:id w:val="776599838"/>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8016E3">
                  <w:rPr>
                    <w:rFonts w:ascii="MS Gothic" w:eastAsia="MS Gothic" w:hAnsi="MS Gothic" w:hint="eastAsia"/>
                    <w:b/>
                    <w:sz w:val="20"/>
                    <w:szCs w:val="20"/>
                  </w:rPr>
                  <w:t>☐</w:t>
                </w:r>
              </w:p>
            </w:sdtContent>
          </w:sdt>
          <w:p w:rsidR="009E476B" w:rsidRPr="00CE54C1" w:rsidRDefault="009E476B" w:rsidP="009E476B">
            <w:pPr>
              <w:rPr>
                <w:b/>
                <w:i/>
                <w:sz w:val="16"/>
                <w:szCs w:val="16"/>
              </w:rPr>
            </w:pP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ASP policy or procedure has been developed outlining purpose and at least two program elements/initiatives </w:t>
            </w:r>
          </w:p>
          <w:p w:rsidR="009E476B" w:rsidRPr="008016E3" w:rsidRDefault="00AF0BCF" w:rsidP="009E476B">
            <w:pPr>
              <w:jc w:val="center"/>
              <w:rPr>
                <w:sz w:val="20"/>
                <w:szCs w:val="20"/>
              </w:rPr>
            </w:pPr>
            <w:sdt>
              <w:sdtPr>
                <w:rPr>
                  <w:b/>
                  <w:sz w:val="20"/>
                  <w:szCs w:val="20"/>
                </w:rPr>
                <w:id w:val="1761948296"/>
                <w14:checkbox>
                  <w14:checked w14:val="0"/>
                  <w14:checkedState w14:val="2612" w14:font="MS Gothic"/>
                  <w14:uncheckedState w14:val="2610" w14:font="MS Gothic"/>
                </w14:checkbox>
              </w:sdtPr>
              <w:sdtEndPr/>
              <w:sdtContent>
                <w:r w:rsidR="009E476B">
                  <w:rPr>
                    <w:rFonts w:ascii="MS Gothic" w:eastAsia="MS Gothic" w:hAnsi="MS Gothic" w:hint="eastAsia"/>
                    <w:b/>
                    <w:sz w:val="20"/>
                    <w:szCs w:val="20"/>
                  </w:rPr>
                  <w:t>☐</w:t>
                </w:r>
              </w:sdtContent>
            </w:sdt>
          </w:p>
          <w:p w:rsidR="009E476B" w:rsidRPr="00CE54C1" w:rsidRDefault="009E476B" w:rsidP="009E476B">
            <w:pPr>
              <w:rPr>
                <w:b/>
                <w:i/>
                <w:sz w:val="16"/>
                <w:szCs w:val="16"/>
              </w:rPr>
            </w:pPr>
            <w:r w:rsidRPr="00CE54C1">
              <w:rPr>
                <w:b/>
                <w:i/>
                <w:sz w:val="16"/>
                <w:szCs w:val="16"/>
              </w:rPr>
              <w:t xml:space="preserve">TJC  CMS </w:t>
            </w:r>
          </w:p>
        </w:tc>
      </w:tr>
      <w:tr w:rsidR="009E476B" w:rsidRPr="00F72AA4" w:rsidTr="009E476B">
        <w:trPr>
          <w:cantSplit/>
          <w:trHeight w:val="971"/>
        </w:trPr>
        <w:tc>
          <w:tcPr>
            <w:tcW w:w="715" w:type="dxa"/>
            <w:vMerge/>
            <w:tcBorders>
              <w:left w:val="single" w:sz="12" w:space="0" w:color="auto"/>
              <w:bottom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Default="009E476B" w:rsidP="009E476B">
            <w:pPr>
              <w:rPr>
                <w:sz w:val="16"/>
                <w:szCs w:val="16"/>
              </w:rPr>
            </w:pPr>
            <w:r w:rsidRPr="00CE54C1">
              <w:rPr>
                <w:sz w:val="16"/>
                <w:szCs w:val="16"/>
              </w:rPr>
              <w:t>ASP committee shares best practices with others (</w:t>
            </w:r>
            <w:r>
              <w:rPr>
                <w:sz w:val="16"/>
                <w:szCs w:val="16"/>
              </w:rPr>
              <w:t>e.g</w:t>
            </w:r>
            <w:r w:rsidRPr="00CE54C1">
              <w:rPr>
                <w:sz w:val="16"/>
                <w:szCs w:val="16"/>
              </w:rPr>
              <w:t>. mentorship among facilities in community presentation at local/regional/nation</w:t>
            </w:r>
            <w:r>
              <w:rPr>
                <w:sz w:val="16"/>
                <w:szCs w:val="16"/>
              </w:rPr>
              <w:t>al</w:t>
            </w:r>
            <w:r w:rsidRPr="00CE54C1">
              <w:rPr>
                <w:sz w:val="16"/>
                <w:szCs w:val="16"/>
              </w:rPr>
              <w:t xml:space="preserve"> conference etc.)</w:t>
            </w:r>
          </w:p>
          <w:sdt>
            <w:sdtPr>
              <w:rPr>
                <w:b/>
                <w:sz w:val="20"/>
                <w:szCs w:val="20"/>
              </w:rPr>
              <w:id w:val="-1498648645"/>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tc>
        <w:tc>
          <w:tcPr>
            <w:tcW w:w="3330" w:type="dxa"/>
            <w:tcBorders>
              <w:bottom w:val="single" w:sz="12" w:space="0" w:color="auto"/>
            </w:tcBorders>
            <w:shd w:val="clear" w:color="auto" w:fill="FFE599" w:themeFill="accent4" w:themeFillTint="66"/>
          </w:tcPr>
          <w:p w:rsidR="009E476B" w:rsidRDefault="009E476B" w:rsidP="009E476B">
            <w:pPr>
              <w:rPr>
                <w:sz w:val="16"/>
                <w:szCs w:val="16"/>
              </w:rPr>
            </w:pPr>
            <w:r w:rsidRPr="00CE54C1">
              <w:rPr>
                <w:sz w:val="16"/>
                <w:szCs w:val="16"/>
              </w:rPr>
              <w:t>ASP committee leads have obtained antimicrobial stewardship training from a recognized professional organization (MAD-ID, SHEA, SIDP etc.) or have completed post-graduate education in infectious diseases</w:t>
            </w:r>
          </w:p>
          <w:sdt>
            <w:sdtPr>
              <w:rPr>
                <w:b/>
                <w:sz w:val="20"/>
                <w:szCs w:val="20"/>
              </w:rPr>
              <w:id w:val="-840631612"/>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 physician supervised multidisciplinary ASP committee has been convened and access to ID clinician or pharmacist has been established when available </w:t>
            </w:r>
          </w:p>
          <w:p w:rsidR="009E476B" w:rsidRPr="00CE54C1" w:rsidRDefault="00AF0BCF" w:rsidP="009E476B">
            <w:pPr>
              <w:jc w:val="center"/>
              <w:rPr>
                <w:sz w:val="16"/>
                <w:szCs w:val="16"/>
              </w:rPr>
            </w:pPr>
            <w:sdt>
              <w:sdtPr>
                <w:rPr>
                  <w:b/>
                  <w:sz w:val="20"/>
                  <w:szCs w:val="20"/>
                </w:rPr>
                <w:id w:val="-823353367"/>
                <w14:checkbox>
                  <w14:checked w14:val="0"/>
                  <w14:checkedState w14:val="2612" w14:font="MS Gothic"/>
                  <w14:uncheckedState w14:val="2610" w14:font="MS Gothic"/>
                </w14:checkbox>
              </w:sdtPr>
              <w:sdtEndPr/>
              <w:sdtContent>
                <w:r w:rsidR="009E476B">
                  <w:rPr>
                    <w:rFonts w:ascii="MS Gothic" w:eastAsia="MS Gothic" w:hAnsi="MS Gothic" w:hint="eastAsia"/>
                    <w:b/>
                    <w:sz w:val="20"/>
                    <w:szCs w:val="20"/>
                  </w:rPr>
                  <w:t>☐</w:t>
                </w:r>
              </w:sdtContent>
            </w:sdt>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73"/>
        </w:trPr>
        <w:tc>
          <w:tcPr>
            <w:tcW w:w="715" w:type="dxa"/>
            <w:vMerge w:val="restart"/>
            <w:tcBorders>
              <w:top w:val="single" w:sz="12" w:space="0" w:color="auto"/>
              <w:left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t>Action</w:t>
            </w:r>
          </w:p>
        </w:tc>
        <w:tc>
          <w:tcPr>
            <w:tcW w:w="3240" w:type="dxa"/>
            <w:tcBorders>
              <w:top w:val="single" w:sz="12" w:space="0" w:color="auto"/>
            </w:tcBorders>
            <w:shd w:val="clear" w:color="auto" w:fill="F7CAAC" w:themeFill="accent2" w:themeFillTint="66"/>
          </w:tcPr>
          <w:p w:rsidR="009E476B" w:rsidRDefault="009E476B" w:rsidP="009E476B">
            <w:pPr>
              <w:rPr>
                <w:sz w:val="16"/>
                <w:szCs w:val="16"/>
              </w:rPr>
            </w:pPr>
            <w:r w:rsidRPr="00CE54C1">
              <w:rPr>
                <w:sz w:val="16"/>
                <w:szCs w:val="16"/>
              </w:rPr>
              <w:t xml:space="preserve">Facility-wide prospective audit and feedback is conducted </w:t>
            </w:r>
          </w:p>
          <w:sdt>
            <w:sdtPr>
              <w:rPr>
                <w:b/>
                <w:sz w:val="20"/>
                <w:szCs w:val="20"/>
              </w:rPr>
              <w:id w:val="-399519641"/>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tc>
        <w:tc>
          <w:tcPr>
            <w:tcW w:w="3330" w:type="dxa"/>
            <w:tcBorders>
              <w:top w:val="single" w:sz="12" w:space="0" w:color="auto"/>
            </w:tcBorders>
            <w:shd w:val="clear" w:color="auto" w:fill="FFE599" w:themeFill="accent4" w:themeFillTint="66"/>
          </w:tcPr>
          <w:p w:rsidR="009E476B" w:rsidRDefault="009E476B" w:rsidP="009E476B">
            <w:pPr>
              <w:rPr>
                <w:sz w:val="16"/>
                <w:szCs w:val="16"/>
              </w:rPr>
            </w:pPr>
            <w:r w:rsidRPr="00CE54C1">
              <w:rPr>
                <w:sz w:val="16"/>
                <w:szCs w:val="16"/>
              </w:rPr>
              <w:t>Prospective audit and feedback is in place for specific units, antimicrobials, or disease states</w:t>
            </w:r>
          </w:p>
          <w:sdt>
            <w:sdtPr>
              <w:rPr>
                <w:b/>
                <w:sz w:val="20"/>
                <w:szCs w:val="20"/>
              </w:rPr>
              <w:id w:val="-1917234081"/>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Implementation of antibiotic time-out protocol</w:t>
            </w:r>
          </w:p>
          <w:sdt>
            <w:sdtPr>
              <w:rPr>
                <w:b/>
                <w:sz w:val="20"/>
                <w:szCs w:val="20"/>
              </w:rPr>
              <w:id w:val="-1141570313"/>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CMS</w:t>
            </w:r>
          </w:p>
        </w:tc>
      </w:tr>
      <w:tr w:rsidR="009E476B" w:rsidRPr="00F72AA4" w:rsidTr="009E476B">
        <w:trPr>
          <w:trHeight w:val="1097"/>
        </w:trPr>
        <w:tc>
          <w:tcPr>
            <w:tcW w:w="715" w:type="dxa"/>
            <w:vMerge/>
            <w:tcBorders>
              <w:left w:val="single" w:sz="12" w:space="0" w:color="auto"/>
            </w:tcBorders>
            <w:shd w:val="clear" w:color="auto" w:fill="FFFFFF" w:themeFill="background1"/>
          </w:tcPr>
          <w:p w:rsidR="009E476B" w:rsidRPr="00CE54C1" w:rsidRDefault="009E476B" w:rsidP="009E476B">
            <w:pPr>
              <w:rPr>
                <w:sz w:val="16"/>
                <w:szCs w:val="16"/>
              </w:rPr>
            </w:pPr>
          </w:p>
        </w:tc>
        <w:tc>
          <w:tcPr>
            <w:tcW w:w="3240" w:type="dxa"/>
            <w:shd w:val="clear" w:color="auto" w:fill="F7CAAC" w:themeFill="accent2" w:themeFillTint="66"/>
          </w:tcPr>
          <w:p w:rsidR="009E476B" w:rsidRDefault="009E476B" w:rsidP="009E476B">
            <w:pPr>
              <w:rPr>
                <w:sz w:val="16"/>
                <w:szCs w:val="16"/>
              </w:rPr>
            </w:pPr>
            <w:r w:rsidRPr="00CE54C1">
              <w:rPr>
                <w:sz w:val="16"/>
                <w:szCs w:val="16"/>
              </w:rPr>
              <w:t xml:space="preserve"> Protocol to ensure shortest effective length of antibiotic therapy (</w:t>
            </w:r>
            <w:r>
              <w:rPr>
                <w:sz w:val="16"/>
                <w:szCs w:val="16"/>
              </w:rPr>
              <w:t>e.g.</w:t>
            </w:r>
            <w:r w:rsidRPr="00CE54C1">
              <w:rPr>
                <w:sz w:val="16"/>
                <w:szCs w:val="16"/>
              </w:rPr>
              <w:t xml:space="preserve"> automatic stop dates in place) </w:t>
            </w:r>
          </w:p>
          <w:sdt>
            <w:sdtPr>
              <w:rPr>
                <w:b/>
                <w:sz w:val="20"/>
                <w:szCs w:val="20"/>
              </w:rPr>
              <w:id w:val="-435138874"/>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TJC</w:t>
            </w:r>
          </w:p>
        </w:tc>
        <w:tc>
          <w:tcPr>
            <w:tcW w:w="3330" w:type="dxa"/>
            <w:shd w:val="clear" w:color="auto" w:fill="FFE599" w:themeFill="accent4" w:themeFillTint="66"/>
          </w:tcPr>
          <w:p w:rsidR="009E476B" w:rsidRPr="00CE54C1" w:rsidRDefault="009E476B" w:rsidP="009E476B">
            <w:pPr>
              <w:rPr>
                <w:sz w:val="16"/>
                <w:szCs w:val="16"/>
              </w:rPr>
            </w:pPr>
            <w:r w:rsidRPr="00CE54C1">
              <w:rPr>
                <w:sz w:val="16"/>
                <w:szCs w:val="16"/>
              </w:rPr>
              <w:t xml:space="preserve">Antimicrobial restriction with pre-authorization process  </w:t>
            </w:r>
          </w:p>
          <w:p w:rsidR="009E476B" w:rsidRDefault="009E476B" w:rsidP="009E476B">
            <w:pPr>
              <w:rPr>
                <w:b/>
                <w:sz w:val="16"/>
                <w:szCs w:val="16"/>
              </w:rPr>
            </w:pPr>
          </w:p>
          <w:sdt>
            <w:sdtPr>
              <w:rPr>
                <w:b/>
                <w:sz w:val="20"/>
                <w:szCs w:val="20"/>
              </w:rPr>
              <w:id w:val="692572656"/>
              <w14:checkbox>
                <w14:checked w14:val="0"/>
                <w14:checkedState w14:val="2612" w14:font="MS Gothic"/>
                <w14:uncheckedState w14:val="2610" w14:font="MS Gothic"/>
              </w14:checkbox>
            </w:sdtPr>
            <w:sdtEndPr/>
            <w:sdtContent>
              <w:p w:rsidR="009E476B" w:rsidRPr="00CE54C1" w:rsidRDefault="009E476B" w:rsidP="009E476B">
                <w:pPr>
                  <w:jc w:val="center"/>
                  <w:rPr>
                    <w:b/>
                    <w:sz w:val="16"/>
                    <w:szCs w:val="16"/>
                  </w:rPr>
                </w:pPr>
                <w:r w:rsidRPr="00A04C96">
                  <w:rPr>
                    <w:rFonts w:ascii="MS Gothic" w:eastAsia="MS Gothic" w:hAnsi="MS Gothic" w:hint="eastAsia"/>
                    <w:b/>
                    <w:sz w:val="20"/>
                    <w:szCs w:val="20"/>
                  </w:rPr>
                  <w:t>☐</w:t>
                </w:r>
              </w:p>
            </w:sdtContent>
          </w:sdt>
          <w:p w:rsidR="009E476B" w:rsidRPr="00CE54C1" w:rsidRDefault="009E476B" w:rsidP="009E476B">
            <w:pPr>
              <w:rPr>
                <w:i/>
                <w:sz w:val="16"/>
                <w:szCs w:val="16"/>
              </w:rPr>
            </w:pPr>
            <w:r w:rsidRPr="00CE54C1">
              <w:rPr>
                <w:b/>
                <w:i/>
                <w:sz w:val="16"/>
                <w:szCs w:val="16"/>
              </w:rPr>
              <w:t>TJC</w:t>
            </w:r>
          </w:p>
        </w:tc>
        <w:tc>
          <w:tcPr>
            <w:tcW w:w="3420" w:type="dxa"/>
            <w:tcBorders>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IV to PO conversion protocol in place</w:t>
            </w:r>
          </w:p>
          <w:p w:rsidR="009E476B" w:rsidRPr="00CE54C1" w:rsidRDefault="009E476B" w:rsidP="009E476B">
            <w:pPr>
              <w:rPr>
                <w:sz w:val="16"/>
                <w:szCs w:val="16"/>
              </w:rPr>
            </w:pPr>
          </w:p>
          <w:sdt>
            <w:sdtPr>
              <w:rPr>
                <w:b/>
                <w:sz w:val="20"/>
                <w:szCs w:val="20"/>
              </w:rPr>
              <w:id w:val="-252210178"/>
              <w14:checkbox>
                <w14:checked w14:val="0"/>
                <w14:checkedState w14:val="2612" w14:font="MS Gothic"/>
                <w14:uncheckedState w14:val="2610" w14:font="MS Gothic"/>
              </w14:checkbox>
            </w:sdtPr>
            <w:sdtEndPr/>
            <w:sdtContent>
              <w:p w:rsidR="009E476B" w:rsidRPr="00A04C96" w:rsidRDefault="009E476B" w:rsidP="009E476B">
                <w:pPr>
                  <w:jc w:val="center"/>
                  <w:rPr>
                    <w:b/>
                    <w:sz w:val="20"/>
                    <w:szCs w:val="20"/>
                  </w:rPr>
                </w:pPr>
                <w:r w:rsidRPr="00A04C96">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w:t>
            </w:r>
          </w:p>
        </w:tc>
      </w:tr>
      <w:tr w:rsidR="009E476B" w:rsidRPr="00F72AA4" w:rsidTr="009E476B">
        <w:tc>
          <w:tcPr>
            <w:tcW w:w="715" w:type="dxa"/>
            <w:vMerge/>
            <w:tcBorders>
              <w:left w:val="single" w:sz="12" w:space="0" w:color="auto"/>
              <w:bottom w:val="single" w:sz="12" w:space="0" w:color="auto"/>
            </w:tcBorders>
            <w:shd w:val="clear" w:color="auto" w:fill="FFFFFF" w:themeFill="background1"/>
          </w:tcPr>
          <w:p w:rsidR="009E476B" w:rsidRPr="00CE54C1" w:rsidRDefault="009E476B" w:rsidP="009E476B">
            <w:pPr>
              <w:rPr>
                <w:sz w:val="16"/>
                <w:szCs w:val="16"/>
              </w:rPr>
            </w:pPr>
          </w:p>
        </w:tc>
        <w:tc>
          <w:tcPr>
            <w:tcW w:w="3240" w:type="dxa"/>
            <w:tcBorders>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Engage in collaborative projects with infectio</w:t>
            </w:r>
            <w:r>
              <w:rPr>
                <w:sz w:val="16"/>
                <w:szCs w:val="16"/>
              </w:rPr>
              <w:t>n control or other services (e</w:t>
            </w:r>
            <w:r w:rsidRPr="00CE54C1">
              <w:rPr>
                <w:sz w:val="16"/>
                <w:szCs w:val="16"/>
              </w:rPr>
              <w:t>.</w:t>
            </w:r>
            <w:r>
              <w:rPr>
                <w:sz w:val="16"/>
                <w:szCs w:val="16"/>
              </w:rPr>
              <w:t>g.</w:t>
            </w:r>
            <w:r w:rsidRPr="00CE54C1">
              <w:rPr>
                <w:sz w:val="16"/>
                <w:szCs w:val="16"/>
              </w:rPr>
              <w:t xml:space="preserve"> </w:t>
            </w:r>
            <w:r w:rsidRPr="00CE54C1">
              <w:rPr>
                <w:i/>
                <w:sz w:val="16"/>
                <w:szCs w:val="16"/>
              </w:rPr>
              <w:t>Clostridium difficile</w:t>
            </w:r>
            <w:r w:rsidRPr="00CE54C1">
              <w:rPr>
                <w:sz w:val="16"/>
                <w:szCs w:val="16"/>
              </w:rPr>
              <w:t xml:space="preserve"> bundle)</w:t>
            </w:r>
          </w:p>
          <w:sdt>
            <w:sdtPr>
              <w:rPr>
                <w:b/>
                <w:sz w:val="20"/>
                <w:szCs w:val="20"/>
              </w:rPr>
              <w:id w:val="1298880979"/>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TJC  CMS</w:t>
            </w:r>
          </w:p>
        </w:tc>
        <w:tc>
          <w:tcPr>
            <w:tcW w:w="3330" w:type="dxa"/>
            <w:tcBorders>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Protocol requiring indications for all antimicrobial prescriptions </w:t>
            </w:r>
          </w:p>
          <w:p w:rsidR="009E476B" w:rsidRDefault="009E476B" w:rsidP="009E476B">
            <w:pPr>
              <w:rPr>
                <w:b/>
                <w:sz w:val="16"/>
                <w:szCs w:val="16"/>
              </w:rPr>
            </w:pPr>
          </w:p>
          <w:sdt>
            <w:sdtPr>
              <w:rPr>
                <w:b/>
                <w:sz w:val="20"/>
                <w:szCs w:val="20"/>
              </w:rPr>
              <w:id w:val="267127790"/>
              <w14:checkbox>
                <w14:checked w14:val="0"/>
                <w14:checkedState w14:val="2612" w14:font="MS Gothic"/>
                <w14:uncheckedState w14:val="2610" w14:font="MS Gothic"/>
              </w14:checkbox>
            </w:sdtPr>
            <w:sdtEndPr/>
            <w:sdtContent>
              <w:p w:rsidR="009E476B" w:rsidRPr="00A04C96" w:rsidRDefault="00C92F31" w:rsidP="009E476B">
                <w:pPr>
                  <w:jc w:val="center"/>
                  <w:rPr>
                    <w:b/>
                    <w:sz w:val="16"/>
                    <w:szCs w:val="16"/>
                  </w:rPr>
                </w:pPr>
                <w:r>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CMS</w:t>
            </w:r>
          </w:p>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Development of institution specific guidelines for various infectious disease states</w:t>
            </w:r>
          </w:p>
          <w:p w:rsidR="009E476B" w:rsidRDefault="009E476B" w:rsidP="009E476B">
            <w:pPr>
              <w:rPr>
                <w:sz w:val="16"/>
                <w:szCs w:val="16"/>
              </w:rPr>
            </w:pPr>
          </w:p>
          <w:sdt>
            <w:sdtPr>
              <w:rPr>
                <w:b/>
                <w:sz w:val="20"/>
                <w:szCs w:val="20"/>
              </w:rPr>
              <w:id w:val="1112555535"/>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i/>
                <w:sz w:val="16"/>
                <w:szCs w:val="16"/>
              </w:rPr>
            </w:pPr>
            <w:r w:rsidRPr="00CE54C1">
              <w:rPr>
                <w:b/>
                <w:i/>
                <w:sz w:val="16"/>
                <w:szCs w:val="16"/>
              </w:rPr>
              <w:t>TJC  CMS</w:t>
            </w:r>
          </w:p>
        </w:tc>
      </w:tr>
      <w:tr w:rsidR="009E476B" w:rsidRPr="00F72AA4" w:rsidTr="009E476B">
        <w:trPr>
          <w:cantSplit/>
          <w:trHeight w:val="1077"/>
        </w:trPr>
        <w:tc>
          <w:tcPr>
            <w:tcW w:w="715" w:type="dxa"/>
            <w:vMerge w:val="restart"/>
            <w:tcBorders>
              <w:top w:val="single" w:sz="12" w:space="0" w:color="auto"/>
              <w:left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t>Tracking</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Track clinical outcomes associated with improvement in antimicrobial use data</w:t>
            </w:r>
          </w:p>
          <w:p w:rsidR="009E476B" w:rsidRDefault="009E476B" w:rsidP="009E476B">
            <w:pPr>
              <w:rPr>
                <w:sz w:val="16"/>
                <w:szCs w:val="16"/>
              </w:rPr>
            </w:pPr>
          </w:p>
          <w:sdt>
            <w:sdtPr>
              <w:rPr>
                <w:b/>
                <w:sz w:val="20"/>
                <w:szCs w:val="20"/>
              </w:rPr>
              <w:id w:val="-1485856095"/>
              <w14:checkbox>
                <w14:checked w14:val="0"/>
                <w14:checkedState w14:val="2612" w14:font="MS Gothic"/>
                <w14:uncheckedState w14:val="2610" w14:font="MS Gothic"/>
              </w14:checkbox>
            </w:sdtPr>
            <w:sdtEndPr/>
            <w:sdtContent>
              <w:p w:rsidR="009E476B" w:rsidRDefault="009E476B" w:rsidP="009E476B">
                <w:pPr>
                  <w:jc w:val="center"/>
                  <w:rPr>
                    <w:sz w:val="16"/>
                    <w:szCs w:val="16"/>
                  </w:rPr>
                </w:pPr>
                <w:r>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Track and improve days of therapy or defined daily dose of selected antibiotics </w:t>
            </w:r>
          </w:p>
          <w:p w:rsidR="009E476B" w:rsidRDefault="009E476B" w:rsidP="009E476B">
            <w:pPr>
              <w:rPr>
                <w:sz w:val="16"/>
                <w:szCs w:val="16"/>
              </w:rPr>
            </w:pPr>
          </w:p>
          <w:sdt>
            <w:sdtPr>
              <w:rPr>
                <w:b/>
                <w:sz w:val="20"/>
                <w:szCs w:val="20"/>
              </w:rPr>
              <w:id w:val="-88002620"/>
              <w14:checkbox>
                <w14:checked w14:val="0"/>
                <w14:checkedState w14:val="2612" w14:font="MS Gothic"/>
                <w14:uncheckedState w14:val="2610" w14:font="MS Gothic"/>
              </w14:checkbox>
            </w:sdtPr>
            <w:sdtEndPr/>
            <w:sdtContent>
              <w:p w:rsidR="009E476B"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Antibiotic use is tracked on a recurring basis  (at least annually)</w:t>
            </w:r>
          </w:p>
          <w:p w:rsidR="009E476B" w:rsidRPr="00CE54C1" w:rsidRDefault="009E476B" w:rsidP="009E476B">
            <w:pPr>
              <w:rPr>
                <w:sz w:val="16"/>
                <w:szCs w:val="16"/>
              </w:rPr>
            </w:pPr>
          </w:p>
          <w:sdt>
            <w:sdtPr>
              <w:rPr>
                <w:b/>
                <w:sz w:val="20"/>
                <w:szCs w:val="20"/>
              </w:rPr>
              <w:id w:val="227731976"/>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A04C96">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i/>
                <w:sz w:val="16"/>
                <w:szCs w:val="16"/>
              </w:rPr>
            </w:pPr>
            <w:r w:rsidRPr="00CE54C1">
              <w:rPr>
                <w:b/>
                <w:i/>
                <w:sz w:val="16"/>
                <w:szCs w:val="16"/>
              </w:rPr>
              <w:t>TJC  CMS</w:t>
            </w:r>
          </w:p>
        </w:tc>
      </w:tr>
      <w:tr w:rsidR="009E476B" w:rsidRPr="00F72AA4" w:rsidTr="009E476B">
        <w:trPr>
          <w:cantSplit/>
          <w:trHeight w:val="566"/>
        </w:trPr>
        <w:tc>
          <w:tcPr>
            <w:tcW w:w="715" w:type="dxa"/>
            <w:vMerge/>
            <w:tcBorders>
              <w:left w:val="single" w:sz="12" w:space="0" w:color="auto"/>
              <w:bottom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Default="009E476B" w:rsidP="009E476B">
            <w:pPr>
              <w:rPr>
                <w:rFonts w:ascii="MS Gothic" w:eastAsia="MS Gothic" w:hAnsi="MS Gothic"/>
                <w:b/>
                <w:sz w:val="20"/>
                <w:szCs w:val="20"/>
              </w:rPr>
            </w:pPr>
            <w:r w:rsidRPr="00CE54C1">
              <w:rPr>
                <w:sz w:val="16"/>
                <w:szCs w:val="16"/>
              </w:rPr>
              <w:t>Antibiogram utilized to</w:t>
            </w:r>
            <w:r>
              <w:rPr>
                <w:sz w:val="16"/>
                <w:szCs w:val="16"/>
              </w:rPr>
              <w:t xml:space="preserve"> implement practice change (e.g.</w:t>
            </w:r>
            <w:r w:rsidRPr="00CE54C1">
              <w:rPr>
                <w:sz w:val="16"/>
                <w:szCs w:val="16"/>
              </w:rPr>
              <w:t xml:space="preserve"> changes in antimicrobial formulary)</w:t>
            </w:r>
          </w:p>
          <w:sdt>
            <w:sdtPr>
              <w:rPr>
                <w:b/>
                <w:sz w:val="20"/>
                <w:szCs w:val="20"/>
              </w:rPr>
              <w:id w:val="-916939660"/>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tc>
        <w:tc>
          <w:tcPr>
            <w:tcW w:w="3330" w:type="dxa"/>
            <w:tcBorders>
              <w:bottom w:val="single" w:sz="12" w:space="0" w:color="auto"/>
            </w:tcBorders>
            <w:shd w:val="clear" w:color="auto" w:fill="FFE599" w:themeFill="accent4" w:themeFillTint="66"/>
          </w:tcPr>
          <w:p w:rsidR="009E476B" w:rsidRDefault="009E476B" w:rsidP="009E476B">
            <w:pPr>
              <w:rPr>
                <w:sz w:val="16"/>
                <w:szCs w:val="16"/>
              </w:rPr>
            </w:pPr>
            <w:r w:rsidRPr="00CE54C1">
              <w:rPr>
                <w:sz w:val="16"/>
                <w:szCs w:val="16"/>
              </w:rPr>
              <w:t>Development of unit specific antibiogram</w:t>
            </w:r>
          </w:p>
          <w:sdt>
            <w:sdtPr>
              <w:rPr>
                <w:b/>
                <w:sz w:val="20"/>
                <w:szCs w:val="20"/>
              </w:rPr>
              <w:id w:val="-120074499"/>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tc>
        <w:tc>
          <w:tcPr>
            <w:tcW w:w="3420" w:type="dxa"/>
            <w:tcBorders>
              <w:bottom w:val="single" w:sz="12" w:space="0" w:color="auto"/>
              <w:right w:val="single" w:sz="12" w:space="0" w:color="auto"/>
            </w:tcBorders>
            <w:shd w:val="clear" w:color="auto" w:fill="ACB9CA" w:themeFill="text2" w:themeFillTint="66"/>
          </w:tcPr>
          <w:p w:rsidR="009E476B" w:rsidRDefault="009E476B" w:rsidP="009E476B">
            <w:pPr>
              <w:rPr>
                <w:sz w:val="16"/>
                <w:szCs w:val="16"/>
              </w:rPr>
            </w:pPr>
            <w:r w:rsidRPr="00CE54C1">
              <w:rPr>
                <w:sz w:val="16"/>
                <w:szCs w:val="16"/>
              </w:rPr>
              <w:t>Local antibiogram available for use and disseminated to medical staff</w:t>
            </w:r>
          </w:p>
          <w:sdt>
            <w:sdtPr>
              <w:rPr>
                <w:b/>
                <w:sz w:val="20"/>
                <w:szCs w:val="20"/>
              </w:rPr>
              <w:id w:val="302134045"/>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tc>
      </w:tr>
      <w:tr w:rsidR="009E476B" w:rsidRPr="00F72AA4" w:rsidTr="009E476B">
        <w:trPr>
          <w:cantSplit/>
          <w:trHeight w:val="996"/>
        </w:trPr>
        <w:tc>
          <w:tcPr>
            <w:tcW w:w="715" w:type="dxa"/>
            <w:tcBorders>
              <w:top w:val="single" w:sz="12" w:space="0" w:color="auto"/>
              <w:left w:val="single" w:sz="4" w:space="0" w:color="auto"/>
              <w:bottom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t>Reporting</w:t>
            </w:r>
          </w:p>
        </w:tc>
        <w:tc>
          <w:tcPr>
            <w:tcW w:w="3240" w:type="dxa"/>
            <w:tcBorders>
              <w:top w:val="single" w:sz="12" w:space="0" w:color="auto"/>
              <w:bottom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Report data in NHSN AU and/or AR modules</w:t>
            </w:r>
          </w:p>
          <w:p w:rsidR="009E476B" w:rsidRPr="00CE54C1" w:rsidRDefault="009E476B" w:rsidP="009E476B">
            <w:pPr>
              <w:rPr>
                <w:sz w:val="16"/>
                <w:szCs w:val="16"/>
              </w:rPr>
            </w:pPr>
          </w:p>
          <w:p w:rsidR="009E476B" w:rsidRPr="00CE54C1" w:rsidRDefault="009E476B" w:rsidP="009E476B">
            <w:pPr>
              <w:rPr>
                <w:sz w:val="16"/>
                <w:szCs w:val="16"/>
              </w:rPr>
            </w:pPr>
          </w:p>
          <w:sdt>
            <w:sdtPr>
              <w:rPr>
                <w:b/>
                <w:sz w:val="20"/>
                <w:szCs w:val="20"/>
              </w:rPr>
              <w:id w:val="-375626685"/>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p w:rsidR="009E476B" w:rsidRPr="00CE54C1" w:rsidRDefault="009E476B" w:rsidP="009E476B">
            <w:pPr>
              <w:rPr>
                <w:b/>
                <w:sz w:val="16"/>
                <w:szCs w:val="16"/>
              </w:rPr>
            </w:pPr>
            <w:r w:rsidRPr="00CE54C1">
              <w:rPr>
                <w:b/>
                <w:sz w:val="16"/>
                <w:szCs w:val="16"/>
              </w:rPr>
              <w:t xml:space="preserve"> </w:t>
            </w:r>
            <w:r w:rsidRPr="00CE54C1">
              <w:rPr>
                <w:b/>
                <w:i/>
                <w:sz w:val="16"/>
                <w:szCs w:val="16"/>
              </w:rPr>
              <w:t>TJC</w:t>
            </w:r>
          </w:p>
        </w:tc>
        <w:tc>
          <w:tcPr>
            <w:tcW w:w="3330" w:type="dxa"/>
            <w:tcBorders>
              <w:top w:val="single" w:sz="12" w:space="0" w:color="auto"/>
              <w:bottom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Create a dashboard to report antimicrobial use, infection rates etc.</w:t>
            </w:r>
          </w:p>
          <w:p w:rsidR="009E476B" w:rsidRPr="00CE54C1" w:rsidRDefault="009E476B" w:rsidP="009E476B">
            <w:pPr>
              <w:rPr>
                <w:sz w:val="16"/>
                <w:szCs w:val="16"/>
              </w:rPr>
            </w:pPr>
          </w:p>
          <w:sdt>
            <w:sdtPr>
              <w:rPr>
                <w:b/>
                <w:sz w:val="20"/>
                <w:szCs w:val="20"/>
              </w:rPr>
              <w:id w:val="-110976392"/>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Pr>
                    <w:rFonts w:ascii="MS Gothic" w:eastAsia="MS Gothic" w:hAnsi="MS Gothic" w:hint="eastAsia"/>
                    <w:b/>
                    <w:sz w:val="20"/>
                    <w:szCs w:val="20"/>
                  </w:rPr>
                  <w:t>☐</w:t>
                </w:r>
              </w:p>
            </w:sdtContent>
          </w:sdt>
          <w:p w:rsidR="009E476B" w:rsidRPr="00CE54C1" w:rsidRDefault="009E476B" w:rsidP="009E476B">
            <w:pPr>
              <w:rPr>
                <w:b/>
                <w:sz w:val="16"/>
                <w:szCs w:val="16"/>
              </w:rPr>
            </w:pPr>
            <w:r w:rsidRPr="00CE54C1">
              <w:rPr>
                <w:b/>
                <w:i/>
                <w:sz w:val="16"/>
                <w:szCs w:val="16"/>
              </w:rPr>
              <w:t>TJC</w:t>
            </w:r>
            <w:r w:rsidRPr="00CE54C1">
              <w:rPr>
                <w:b/>
                <w:sz w:val="16"/>
                <w:szCs w:val="16"/>
              </w:rPr>
              <w:t xml:space="preserve"> </w:t>
            </w:r>
          </w:p>
        </w:tc>
        <w:tc>
          <w:tcPr>
            <w:tcW w:w="3420" w:type="dxa"/>
            <w:tcBorders>
              <w:top w:val="single" w:sz="12" w:space="0" w:color="auto"/>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Antibiotic use and resistance data is shared with hospital staff through presentations, committees etc. </w:t>
            </w:r>
          </w:p>
          <w:sdt>
            <w:sdtPr>
              <w:rPr>
                <w:b/>
                <w:sz w:val="20"/>
                <w:szCs w:val="20"/>
              </w:rPr>
              <w:id w:val="-1876233819"/>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TJC</w:t>
            </w:r>
          </w:p>
        </w:tc>
      </w:tr>
      <w:tr w:rsidR="009E476B" w:rsidRPr="00F72AA4" w:rsidTr="009E476B">
        <w:trPr>
          <w:cantSplit/>
          <w:trHeight w:val="1176"/>
        </w:trPr>
        <w:tc>
          <w:tcPr>
            <w:tcW w:w="715" w:type="dxa"/>
            <w:vMerge w:val="restart"/>
            <w:tcBorders>
              <w:top w:val="single" w:sz="12" w:space="0" w:color="auto"/>
              <w:left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r w:rsidRPr="00CE54C1">
              <w:rPr>
                <w:b/>
                <w:sz w:val="16"/>
                <w:szCs w:val="16"/>
              </w:rPr>
              <w:lastRenderedPageBreak/>
              <w:t>Education</w:t>
            </w:r>
          </w:p>
        </w:tc>
        <w:tc>
          <w:tcPr>
            <w:tcW w:w="3240" w:type="dxa"/>
            <w:tcBorders>
              <w:top w:val="single" w:sz="12" w:space="0" w:color="auto"/>
            </w:tcBorders>
            <w:shd w:val="clear" w:color="auto" w:fill="F7CAAC" w:themeFill="accent2" w:themeFillTint="66"/>
          </w:tcPr>
          <w:p w:rsidR="009E476B" w:rsidRPr="00CE54C1" w:rsidRDefault="009E476B" w:rsidP="009E476B">
            <w:pPr>
              <w:rPr>
                <w:sz w:val="16"/>
                <w:szCs w:val="16"/>
              </w:rPr>
            </w:pPr>
            <w:r w:rsidRPr="00CE54C1">
              <w:rPr>
                <w:sz w:val="16"/>
                <w:szCs w:val="16"/>
              </w:rPr>
              <w:t>Education for all healthcare providers involved in antimicrobial ordering, dispensing, administration and monitoring occurs upon hire and recurs periodically thereafter</w:t>
            </w:r>
          </w:p>
          <w:sdt>
            <w:sdtPr>
              <w:rPr>
                <w:b/>
                <w:sz w:val="20"/>
                <w:szCs w:val="20"/>
              </w:rPr>
              <w:id w:val="-1648883890"/>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p w:rsidR="009E476B" w:rsidRPr="00CE54C1" w:rsidRDefault="009E476B" w:rsidP="009E476B">
            <w:pPr>
              <w:rPr>
                <w:b/>
                <w:i/>
                <w:sz w:val="16"/>
                <w:szCs w:val="16"/>
              </w:rPr>
            </w:pPr>
            <w:r w:rsidRPr="00CE54C1">
              <w:rPr>
                <w:b/>
                <w:i/>
                <w:sz w:val="16"/>
                <w:szCs w:val="16"/>
              </w:rPr>
              <w:t>TJC CMS</w:t>
            </w:r>
          </w:p>
        </w:tc>
        <w:tc>
          <w:tcPr>
            <w:tcW w:w="3330" w:type="dxa"/>
            <w:tcBorders>
              <w:top w:val="single" w:sz="12" w:space="0" w:color="auto"/>
            </w:tcBorders>
            <w:shd w:val="clear" w:color="auto" w:fill="FFE599" w:themeFill="accent4" w:themeFillTint="66"/>
          </w:tcPr>
          <w:p w:rsidR="009E476B" w:rsidRPr="00CE54C1" w:rsidRDefault="009E476B" w:rsidP="009E476B">
            <w:pPr>
              <w:rPr>
                <w:sz w:val="16"/>
                <w:szCs w:val="16"/>
              </w:rPr>
            </w:pPr>
            <w:r w:rsidRPr="00CE54C1">
              <w:rPr>
                <w:sz w:val="16"/>
                <w:szCs w:val="16"/>
              </w:rPr>
              <w:t xml:space="preserve">Education for healthcare providers reviewing advanced AS topics is provided on a recurring basis </w:t>
            </w:r>
          </w:p>
          <w:sdt>
            <w:sdtPr>
              <w:rPr>
                <w:b/>
                <w:sz w:val="20"/>
                <w:szCs w:val="20"/>
              </w:rPr>
              <w:id w:val="159504054"/>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c>
          <w:tcPr>
            <w:tcW w:w="3420" w:type="dxa"/>
            <w:tcBorders>
              <w:top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Education for healthcare providers reviewing AS topics is provided on an as needed basis </w:t>
            </w:r>
          </w:p>
          <w:p w:rsidR="009E476B" w:rsidRPr="00CE54C1" w:rsidRDefault="009E476B" w:rsidP="009E476B">
            <w:pPr>
              <w:rPr>
                <w:sz w:val="16"/>
                <w:szCs w:val="16"/>
              </w:rPr>
            </w:pPr>
          </w:p>
          <w:sdt>
            <w:sdtPr>
              <w:rPr>
                <w:b/>
                <w:sz w:val="20"/>
                <w:szCs w:val="20"/>
              </w:rPr>
              <w:id w:val="-1212184384"/>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p w:rsidR="009E476B" w:rsidRPr="00CE54C1" w:rsidRDefault="009E476B" w:rsidP="009E476B">
            <w:pPr>
              <w:rPr>
                <w:sz w:val="16"/>
                <w:szCs w:val="16"/>
              </w:rPr>
            </w:pPr>
          </w:p>
          <w:p w:rsidR="009E476B" w:rsidRPr="00CE54C1" w:rsidRDefault="009E476B" w:rsidP="009E476B">
            <w:pPr>
              <w:rPr>
                <w:b/>
                <w:sz w:val="16"/>
                <w:szCs w:val="16"/>
              </w:rPr>
            </w:pPr>
            <w:r w:rsidRPr="00CE54C1">
              <w:rPr>
                <w:b/>
                <w:sz w:val="16"/>
                <w:szCs w:val="16"/>
              </w:rPr>
              <w:t>CMS</w:t>
            </w:r>
          </w:p>
        </w:tc>
      </w:tr>
      <w:tr w:rsidR="009E476B" w:rsidRPr="00F72AA4" w:rsidTr="009E476B">
        <w:trPr>
          <w:cantSplit/>
          <w:trHeight w:val="872"/>
        </w:trPr>
        <w:tc>
          <w:tcPr>
            <w:tcW w:w="715" w:type="dxa"/>
            <w:vMerge/>
            <w:tcBorders>
              <w:left w:val="single" w:sz="12" w:space="0" w:color="auto"/>
              <w:bottom w:val="single" w:sz="12" w:space="0" w:color="auto"/>
            </w:tcBorders>
            <w:shd w:val="clear" w:color="auto" w:fill="FFFFFF" w:themeFill="background1"/>
            <w:textDirection w:val="btLr"/>
          </w:tcPr>
          <w:p w:rsidR="009E476B" w:rsidRPr="00CE54C1" w:rsidRDefault="009E476B" w:rsidP="009E476B">
            <w:pPr>
              <w:ind w:left="113" w:right="113"/>
              <w:jc w:val="center"/>
              <w:rPr>
                <w:b/>
                <w:sz w:val="16"/>
                <w:szCs w:val="16"/>
              </w:rPr>
            </w:pPr>
          </w:p>
        </w:tc>
        <w:tc>
          <w:tcPr>
            <w:tcW w:w="3240" w:type="dxa"/>
            <w:tcBorders>
              <w:bottom w:val="single" w:sz="12" w:space="0" w:color="auto"/>
            </w:tcBorders>
            <w:shd w:val="clear" w:color="auto" w:fill="F7CAAC" w:themeFill="accent2" w:themeFillTint="66"/>
          </w:tcPr>
          <w:p w:rsidR="009E476B" w:rsidRDefault="009E476B" w:rsidP="009E476B">
            <w:pPr>
              <w:rPr>
                <w:sz w:val="16"/>
                <w:szCs w:val="16"/>
              </w:rPr>
            </w:pPr>
            <w:r w:rsidRPr="00CE54C1">
              <w:rPr>
                <w:sz w:val="16"/>
                <w:szCs w:val="16"/>
              </w:rPr>
              <w:t>Patient and family education regarding antimicrobial use is integrated in discharge process for all patients leaving on antibiotics</w:t>
            </w:r>
          </w:p>
          <w:sdt>
            <w:sdtPr>
              <w:rPr>
                <w:b/>
                <w:sz w:val="20"/>
                <w:szCs w:val="20"/>
              </w:rPr>
              <w:id w:val="1924908299"/>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tc>
        <w:tc>
          <w:tcPr>
            <w:tcW w:w="3330" w:type="dxa"/>
            <w:tcBorders>
              <w:bottom w:val="single" w:sz="12" w:space="0" w:color="auto"/>
            </w:tcBorders>
            <w:shd w:val="clear" w:color="auto" w:fill="FFE599" w:themeFill="accent4" w:themeFillTint="66"/>
          </w:tcPr>
          <w:p w:rsidR="009E476B" w:rsidRDefault="009E476B" w:rsidP="009E476B">
            <w:pPr>
              <w:rPr>
                <w:sz w:val="16"/>
                <w:szCs w:val="16"/>
              </w:rPr>
            </w:pPr>
            <w:r w:rsidRPr="00CE54C1">
              <w:rPr>
                <w:sz w:val="16"/>
                <w:szCs w:val="16"/>
              </w:rPr>
              <w:t xml:space="preserve">Patient and family education regarding antimicrobial resistance and use is available for all patients admitted to the facility (i.e. informational posters) </w:t>
            </w:r>
          </w:p>
          <w:sdt>
            <w:sdtPr>
              <w:rPr>
                <w:b/>
                <w:sz w:val="20"/>
                <w:szCs w:val="20"/>
              </w:rPr>
              <w:id w:val="-1646660117"/>
              <w14:checkbox>
                <w14:checked w14:val="0"/>
                <w14:checkedState w14:val="2612" w14:font="MS Gothic"/>
                <w14:uncheckedState w14:val="2610" w14:font="MS Gothic"/>
              </w14:checkbox>
            </w:sdtPr>
            <w:sdtEndPr/>
            <w:sdtContent>
              <w:p w:rsidR="009E476B" w:rsidRPr="00CE54C1" w:rsidRDefault="009E476B" w:rsidP="009E476B">
                <w:pPr>
                  <w:jc w:val="center"/>
                  <w:rPr>
                    <w:sz w:val="16"/>
                    <w:szCs w:val="16"/>
                  </w:rPr>
                </w:pPr>
                <w:r w:rsidRPr="00733092">
                  <w:rPr>
                    <w:rFonts w:ascii="MS Gothic" w:eastAsia="MS Gothic" w:hAnsi="MS Gothic" w:hint="eastAsia"/>
                    <w:b/>
                    <w:sz w:val="20"/>
                    <w:szCs w:val="20"/>
                  </w:rPr>
                  <w:t>☐</w:t>
                </w:r>
              </w:p>
            </w:sdtContent>
          </w:sdt>
        </w:tc>
        <w:tc>
          <w:tcPr>
            <w:tcW w:w="3420" w:type="dxa"/>
            <w:tcBorders>
              <w:bottom w:val="single" w:sz="12" w:space="0" w:color="auto"/>
              <w:right w:val="single" w:sz="12" w:space="0" w:color="auto"/>
            </w:tcBorders>
            <w:shd w:val="clear" w:color="auto" w:fill="ACB9CA" w:themeFill="text2" w:themeFillTint="66"/>
          </w:tcPr>
          <w:p w:rsidR="009E476B" w:rsidRPr="00CE54C1" w:rsidRDefault="009E476B" w:rsidP="009E476B">
            <w:pPr>
              <w:rPr>
                <w:sz w:val="16"/>
                <w:szCs w:val="16"/>
              </w:rPr>
            </w:pPr>
            <w:r w:rsidRPr="00CE54C1">
              <w:rPr>
                <w:sz w:val="16"/>
                <w:szCs w:val="16"/>
              </w:rPr>
              <w:t xml:space="preserve">Patient and family education regarding antimicrobial use is provided as need to patients </w:t>
            </w:r>
          </w:p>
          <w:sdt>
            <w:sdtPr>
              <w:rPr>
                <w:b/>
                <w:sz w:val="20"/>
                <w:szCs w:val="20"/>
              </w:rPr>
              <w:id w:val="422152804"/>
              <w14:checkbox>
                <w14:checked w14:val="0"/>
                <w14:checkedState w14:val="2612" w14:font="MS Gothic"/>
                <w14:uncheckedState w14:val="2610" w14:font="MS Gothic"/>
              </w14:checkbox>
            </w:sdtPr>
            <w:sdtEndPr/>
            <w:sdtContent>
              <w:p w:rsidR="009E476B" w:rsidRDefault="009E476B" w:rsidP="009E476B">
                <w:pPr>
                  <w:jc w:val="center"/>
                  <w:rPr>
                    <w:sz w:val="16"/>
                    <w:szCs w:val="16"/>
                  </w:rPr>
                </w:pPr>
                <w:r w:rsidRPr="00733092">
                  <w:rPr>
                    <w:rFonts w:ascii="MS Gothic" w:eastAsia="MS Gothic" w:hAnsi="MS Gothic" w:hint="eastAsia"/>
                    <w:b/>
                    <w:sz w:val="20"/>
                    <w:szCs w:val="20"/>
                  </w:rPr>
                  <w:t>☐</w:t>
                </w:r>
              </w:p>
            </w:sdtContent>
          </w:sdt>
          <w:p w:rsidR="009E476B" w:rsidRDefault="009E476B" w:rsidP="009E476B">
            <w:pPr>
              <w:rPr>
                <w:b/>
                <w:i/>
                <w:sz w:val="16"/>
                <w:szCs w:val="16"/>
              </w:rPr>
            </w:pPr>
          </w:p>
          <w:p w:rsidR="009E476B" w:rsidRPr="00CE54C1" w:rsidRDefault="009E476B" w:rsidP="009E476B">
            <w:pPr>
              <w:rPr>
                <w:b/>
                <w:i/>
                <w:sz w:val="16"/>
                <w:szCs w:val="16"/>
              </w:rPr>
            </w:pPr>
            <w:r w:rsidRPr="00CE54C1">
              <w:rPr>
                <w:b/>
                <w:i/>
                <w:sz w:val="16"/>
                <w:szCs w:val="16"/>
              </w:rPr>
              <w:t>TJC</w:t>
            </w:r>
          </w:p>
        </w:tc>
      </w:tr>
    </w:tbl>
    <w:tbl>
      <w:tblPr>
        <w:tblStyle w:val="TableGrid"/>
        <w:tblpPr w:leftFromText="180" w:rightFromText="180"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800"/>
        <w:gridCol w:w="3060"/>
        <w:gridCol w:w="3060"/>
      </w:tblGrid>
      <w:tr w:rsidR="009E476B" w:rsidRPr="00113970" w:rsidTr="009E476B">
        <w:trPr>
          <w:trHeight w:val="80"/>
        </w:trPr>
        <w:tc>
          <w:tcPr>
            <w:tcW w:w="10255" w:type="dxa"/>
            <w:gridSpan w:val="4"/>
          </w:tcPr>
          <w:p w:rsidR="009E476B" w:rsidRPr="00113970" w:rsidRDefault="009E476B" w:rsidP="009E476B">
            <w:pPr>
              <w:rPr>
                <w:b/>
                <w:sz w:val="12"/>
                <w:szCs w:val="12"/>
              </w:rPr>
            </w:pPr>
            <w:r w:rsidRPr="00113970">
              <w:rPr>
                <w:b/>
                <w:sz w:val="12"/>
                <w:szCs w:val="12"/>
              </w:rPr>
              <w:t xml:space="preserve">Abbreviations: </w:t>
            </w:r>
          </w:p>
        </w:tc>
      </w:tr>
      <w:tr w:rsidR="009E476B" w:rsidRPr="00113970" w:rsidTr="009E476B">
        <w:tc>
          <w:tcPr>
            <w:tcW w:w="2335" w:type="dxa"/>
          </w:tcPr>
          <w:p w:rsidR="009E476B" w:rsidRPr="00113970" w:rsidRDefault="009E476B" w:rsidP="009E476B">
            <w:pPr>
              <w:rPr>
                <w:sz w:val="12"/>
                <w:szCs w:val="12"/>
              </w:rPr>
            </w:pPr>
            <w:r w:rsidRPr="00113970">
              <w:rPr>
                <w:sz w:val="12"/>
                <w:szCs w:val="12"/>
              </w:rPr>
              <w:t xml:space="preserve">AS – Antimicrobial Stewardship </w:t>
            </w:r>
          </w:p>
          <w:p w:rsidR="009E476B" w:rsidRPr="00113970" w:rsidRDefault="009E476B" w:rsidP="009E476B">
            <w:pPr>
              <w:rPr>
                <w:sz w:val="12"/>
                <w:szCs w:val="12"/>
              </w:rPr>
            </w:pPr>
            <w:r w:rsidRPr="00113970">
              <w:rPr>
                <w:sz w:val="12"/>
                <w:szCs w:val="12"/>
              </w:rPr>
              <w:t>ASP – Antimicrobial Stewardship Program</w:t>
            </w:r>
          </w:p>
          <w:p w:rsidR="009E476B" w:rsidRPr="00113970" w:rsidRDefault="009E476B" w:rsidP="009E476B">
            <w:pPr>
              <w:rPr>
                <w:sz w:val="12"/>
                <w:szCs w:val="12"/>
              </w:rPr>
            </w:pPr>
            <w:r w:rsidRPr="00113970">
              <w:rPr>
                <w:sz w:val="12"/>
                <w:szCs w:val="12"/>
              </w:rPr>
              <w:t>AR – Antimicrobial Resistance</w:t>
            </w:r>
          </w:p>
          <w:p w:rsidR="009E476B" w:rsidRPr="00113970" w:rsidRDefault="009E476B" w:rsidP="009E476B">
            <w:pPr>
              <w:rPr>
                <w:sz w:val="12"/>
                <w:szCs w:val="12"/>
              </w:rPr>
            </w:pPr>
            <w:r w:rsidRPr="00113970">
              <w:rPr>
                <w:sz w:val="12"/>
                <w:szCs w:val="12"/>
              </w:rPr>
              <w:t xml:space="preserve">AU – Antimicrobial Use </w:t>
            </w:r>
          </w:p>
        </w:tc>
        <w:tc>
          <w:tcPr>
            <w:tcW w:w="1800" w:type="dxa"/>
          </w:tcPr>
          <w:p w:rsidR="009E476B" w:rsidRPr="00113970" w:rsidRDefault="009E476B" w:rsidP="009E476B">
            <w:pPr>
              <w:rPr>
                <w:sz w:val="12"/>
                <w:szCs w:val="12"/>
              </w:rPr>
            </w:pPr>
            <w:r w:rsidRPr="00113970">
              <w:rPr>
                <w:sz w:val="12"/>
                <w:szCs w:val="12"/>
              </w:rPr>
              <w:t xml:space="preserve">CEO – Chief Executive Officer </w:t>
            </w:r>
          </w:p>
          <w:p w:rsidR="009E476B" w:rsidRPr="00113970" w:rsidRDefault="009E476B" w:rsidP="009E476B">
            <w:pPr>
              <w:rPr>
                <w:sz w:val="12"/>
                <w:szCs w:val="12"/>
              </w:rPr>
            </w:pPr>
            <w:r w:rsidRPr="00113970">
              <w:rPr>
                <w:sz w:val="12"/>
                <w:szCs w:val="12"/>
              </w:rPr>
              <w:t xml:space="preserve">CMO – Chief Medical Officer </w:t>
            </w:r>
          </w:p>
          <w:p w:rsidR="009E476B" w:rsidRPr="00113970" w:rsidRDefault="009E476B" w:rsidP="009E476B">
            <w:pPr>
              <w:rPr>
                <w:sz w:val="12"/>
                <w:szCs w:val="12"/>
              </w:rPr>
            </w:pPr>
            <w:r w:rsidRPr="00113970">
              <w:rPr>
                <w:sz w:val="12"/>
                <w:szCs w:val="12"/>
              </w:rPr>
              <w:t>ID –Infectious Diseases</w:t>
            </w:r>
          </w:p>
          <w:p w:rsidR="009E476B" w:rsidRPr="00113970" w:rsidRDefault="009E476B" w:rsidP="009E476B">
            <w:pPr>
              <w:rPr>
                <w:sz w:val="12"/>
                <w:szCs w:val="12"/>
              </w:rPr>
            </w:pPr>
            <w:r w:rsidRPr="00113970">
              <w:rPr>
                <w:sz w:val="12"/>
                <w:szCs w:val="12"/>
              </w:rPr>
              <w:t xml:space="preserve">IV – Intravenous </w:t>
            </w:r>
          </w:p>
        </w:tc>
        <w:tc>
          <w:tcPr>
            <w:tcW w:w="3060" w:type="dxa"/>
          </w:tcPr>
          <w:p w:rsidR="009E476B" w:rsidRPr="00113970" w:rsidRDefault="009E476B" w:rsidP="009E476B">
            <w:pPr>
              <w:rPr>
                <w:sz w:val="12"/>
                <w:szCs w:val="12"/>
              </w:rPr>
            </w:pPr>
            <w:r w:rsidRPr="00113970">
              <w:rPr>
                <w:sz w:val="12"/>
                <w:szCs w:val="12"/>
              </w:rPr>
              <w:t>MAD-ID – Making a Difference in Infectious Diseases</w:t>
            </w:r>
          </w:p>
          <w:p w:rsidR="009E476B" w:rsidRPr="00113970" w:rsidRDefault="009E476B" w:rsidP="009E476B">
            <w:pPr>
              <w:rPr>
                <w:sz w:val="12"/>
                <w:szCs w:val="12"/>
              </w:rPr>
            </w:pPr>
            <w:r w:rsidRPr="00113970">
              <w:rPr>
                <w:sz w:val="12"/>
                <w:szCs w:val="12"/>
              </w:rPr>
              <w:t>NHSN – National Healthcare Safety Network</w:t>
            </w:r>
          </w:p>
          <w:p w:rsidR="009E476B" w:rsidRPr="00113970" w:rsidRDefault="009E476B" w:rsidP="009E476B">
            <w:pPr>
              <w:rPr>
                <w:sz w:val="12"/>
                <w:szCs w:val="12"/>
              </w:rPr>
            </w:pPr>
            <w:r w:rsidRPr="00113970">
              <w:rPr>
                <w:sz w:val="12"/>
                <w:szCs w:val="12"/>
              </w:rPr>
              <w:t xml:space="preserve">PO – By Mouth </w:t>
            </w:r>
          </w:p>
          <w:p w:rsidR="009E476B" w:rsidRPr="00113970" w:rsidRDefault="009E476B" w:rsidP="009E476B">
            <w:pPr>
              <w:rPr>
                <w:sz w:val="12"/>
                <w:szCs w:val="12"/>
              </w:rPr>
            </w:pPr>
            <w:r w:rsidRPr="00113970">
              <w:rPr>
                <w:sz w:val="12"/>
                <w:szCs w:val="12"/>
              </w:rPr>
              <w:t>SIDP – Society of Infectious Diseases Pharmacists</w:t>
            </w:r>
          </w:p>
        </w:tc>
        <w:tc>
          <w:tcPr>
            <w:tcW w:w="3060" w:type="dxa"/>
          </w:tcPr>
          <w:p w:rsidR="009E476B" w:rsidRPr="00113970" w:rsidRDefault="009E476B" w:rsidP="009E476B">
            <w:pPr>
              <w:rPr>
                <w:sz w:val="12"/>
                <w:szCs w:val="12"/>
              </w:rPr>
            </w:pPr>
            <w:r w:rsidRPr="00113970">
              <w:rPr>
                <w:sz w:val="12"/>
                <w:szCs w:val="12"/>
              </w:rPr>
              <w:t xml:space="preserve">SHEA – Society of Healthcare Epidemiology of America </w:t>
            </w:r>
          </w:p>
          <w:p w:rsidR="009E476B" w:rsidRPr="00113970" w:rsidRDefault="009E476B" w:rsidP="009E476B">
            <w:pPr>
              <w:rPr>
                <w:sz w:val="12"/>
                <w:szCs w:val="12"/>
              </w:rPr>
            </w:pPr>
          </w:p>
        </w:tc>
      </w:tr>
    </w:tbl>
    <w:p w:rsidR="005D5FF4" w:rsidRPr="005D5FF4" w:rsidRDefault="005D5FF4" w:rsidP="005D5FF4">
      <w:pPr>
        <w:spacing w:after="0"/>
        <w:rPr>
          <w:b/>
        </w:rPr>
      </w:pPr>
      <w:r>
        <w:rPr>
          <w:b/>
        </w:rPr>
        <w:t xml:space="preserve">Appendix C. Honor Roll Model Checklist </w:t>
      </w:r>
    </w:p>
    <w:p w:rsidR="009E476B" w:rsidRPr="005D5FF4" w:rsidRDefault="007717A5" w:rsidP="009E476B">
      <w:pPr>
        <w:rPr>
          <w:sz w:val="18"/>
          <w:szCs w:val="18"/>
        </w:rPr>
      </w:pPr>
      <w:r w:rsidRPr="005D5FF4">
        <w:rPr>
          <w:sz w:val="18"/>
          <w:szCs w:val="18"/>
        </w:rPr>
        <w:t xml:space="preserve">As a reminder, below is the outline of the specific requirements for each of the status levels. </w:t>
      </w:r>
    </w:p>
    <w:tbl>
      <w:tblPr>
        <w:tblStyle w:val="TableGrid"/>
        <w:tblpPr w:leftFromText="180" w:rightFromText="180" w:vertAnchor="text" w:horzAnchor="margin" w:tblpY="180"/>
        <w:tblW w:w="10705" w:type="dxa"/>
        <w:tblLook w:val="04A0" w:firstRow="1" w:lastRow="0" w:firstColumn="1" w:lastColumn="0" w:noHBand="0" w:noVBand="1"/>
      </w:tblPr>
      <w:tblGrid>
        <w:gridCol w:w="1525"/>
        <w:gridCol w:w="9180"/>
      </w:tblGrid>
      <w:tr w:rsidR="00FF35A7" w:rsidTr="006117B2">
        <w:tc>
          <w:tcPr>
            <w:tcW w:w="1525" w:type="dxa"/>
          </w:tcPr>
          <w:p w:rsidR="00FF35A7" w:rsidRPr="00AF19B8" w:rsidRDefault="00FF35A7" w:rsidP="006117B2">
            <w:pPr>
              <w:jc w:val="center"/>
              <w:rPr>
                <w:b/>
              </w:rPr>
            </w:pPr>
            <w:r w:rsidRPr="00AF19B8">
              <w:rPr>
                <w:b/>
              </w:rPr>
              <w:t>Status</w:t>
            </w:r>
          </w:p>
        </w:tc>
        <w:tc>
          <w:tcPr>
            <w:tcW w:w="9180" w:type="dxa"/>
          </w:tcPr>
          <w:p w:rsidR="00FF35A7" w:rsidRPr="00AF19B8" w:rsidRDefault="00FF35A7" w:rsidP="006117B2">
            <w:pPr>
              <w:jc w:val="center"/>
              <w:rPr>
                <w:b/>
              </w:rPr>
            </w:pPr>
            <w:r w:rsidRPr="00AF19B8">
              <w:rPr>
                <w:b/>
              </w:rPr>
              <w:t>Requirements</w:t>
            </w:r>
          </w:p>
        </w:tc>
      </w:tr>
      <w:tr w:rsidR="00FF35A7" w:rsidTr="006117B2">
        <w:tc>
          <w:tcPr>
            <w:tcW w:w="1525" w:type="dxa"/>
            <w:shd w:val="clear" w:color="auto" w:fill="F3F303"/>
          </w:tcPr>
          <w:p w:rsidR="00FF35A7" w:rsidRPr="00AF19B8" w:rsidRDefault="00FF35A7" w:rsidP="006117B2">
            <w:pPr>
              <w:jc w:val="center"/>
              <w:rPr>
                <w:b/>
              </w:rPr>
            </w:pPr>
            <w:r w:rsidRPr="00AF19B8">
              <w:rPr>
                <w:b/>
              </w:rPr>
              <w:t>Gold</w:t>
            </w:r>
          </w:p>
        </w:tc>
        <w:tc>
          <w:tcPr>
            <w:tcW w:w="9180" w:type="dxa"/>
            <w:shd w:val="clear" w:color="auto" w:fill="F3F303"/>
          </w:tcPr>
          <w:p w:rsidR="00FF35A7" w:rsidRDefault="00FF35A7" w:rsidP="006117B2">
            <w:pPr>
              <w:rPr>
                <w:b/>
              </w:rPr>
            </w:pPr>
            <w:r w:rsidRPr="001114FA">
              <w:rPr>
                <w:b/>
              </w:rPr>
              <w:t>Must meet at least one criteria</w:t>
            </w:r>
            <w:r>
              <w:rPr>
                <w:b/>
              </w:rPr>
              <w:t xml:space="preserve"> per core element and at least 4</w:t>
            </w:r>
            <w:r w:rsidRPr="001114FA">
              <w:rPr>
                <w:b/>
              </w:rPr>
              <w:t xml:space="preserve"> advanced criteria</w:t>
            </w:r>
          </w:p>
          <w:p w:rsidR="00FF35A7" w:rsidRPr="002E40B9" w:rsidRDefault="00FF35A7" w:rsidP="006117B2">
            <w:pPr>
              <w:rPr>
                <w:b/>
                <w:sz w:val="6"/>
                <w:szCs w:val="6"/>
              </w:rPr>
            </w:pPr>
          </w:p>
        </w:tc>
      </w:tr>
      <w:tr w:rsidR="00FF35A7" w:rsidTr="006117B2">
        <w:tc>
          <w:tcPr>
            <w:tcW w:w="1525" w:type="dxa"/>
            <w:shd w:val="clear" w:color="auto" w:fill="C9C9C9" w:themeFill="accent3" w:themeFillTint="99"/>
          </w:tcPr>
          <w:p w:rsidR="00FF35A7" w:rsidRPr="00AF19B8" w:rsidRDefault="00FF35A7" w:rsidP="006117B2">
            <w:pPr>
              <w:jc w:val="center"/>
              <w:rPr>
                <w:b/>
              </w:rPr>
            </w:pPr>
            <w:r w:rsidRPr="00AF19B8">
              <w:rPr>
                <w:b/>
              </w:rPr>
              <w:t>Silver</w:t>
            </w:r>
          </w:p>
        </w:tc>
        <w:tc>
          <w:tcPr>
            <w:tcW w:w="9180" w:type="dxa"/>
            <w:shd w:val="clear" w:color="auto" w:fill="C9C9C9" w:themeFill="accent3" w:themeFillTint="99"/>
          </w:tcPr>
          <w:p w:rsidR="00FF35A7" w:rsidRDefault="00FF35A7" w:rsidP="006117B2">
            <w:pPr>
              <w:rPr>
                <w:b/>
              </w:rPr>
            </w:pPr>
            <w:r w:rsidRPr="001114FA">
              <w:rPr>
                <w:b/>
              </w:rPr>
              <w:t xml:space="preserve">Must meet at least one criteria per core element and at least </w:t>
            </w:r>
            <w:r>
              <w:rPr>
                <w:b/>
              </w:rPr>
              <w:t>4</w:t>
            </w:r>
            <w:r w:rsidRPr="001114FA">
              <w:rPr>
                <w:b/>
              </w:rPr>
              <w:t xml:space="preserve"> intermediate criteria</w:t>
            </w:r>
          </w:p>
          <w:p w:rsidR="00FF35A7" w:rsidRPr="002E40B9" w:rsidRDefault="00FF35A7" w:rsidP="006117B2">
            <w:pPr>
              <w:rPr>
                <w:b/>
                <w:sz w:val="6"/>
                <w:szCs w:val="6"/>
              </w:rPr>
            </w:pPr>
          </w:p>
        </w:tc>
      </w:tr>
      <w:tr w:rsidR="00FF35A7" w:rsidTr="006117B2">
        <w:trPr>
          <w:trHeight w:val="147"/>
        </w:trPr>
        <w:tc>
          <w:tcPr>
            <w:tcW w:w="1525" w:type="dxa"/>
            <w:shd w:val="clear" w:color="auto" w:fill="BF8F00" w:themeFill="accent4" w:themeFillShade="BF"/>
          </w:tcPr>
          <w:p w:rsidR="00FF35A7" w:rsidRPr="00AF19B8" w:rsidRDefault="00FF35A7" w:rsidP="006117B2">
            <w:pPr>
              <w:jc w:val="center"/>
              <w:rPr>
                <w:b/>
              </w:rPr>
            </w:pPr>
            <w:r w:rsidRPr="00AF19B8">
              <w:rPr>
                <w:b/>
              </w:rPr>
              <w:t>Bronze</w:t>
            </w:r>
          </w:p>
        </w:tc>
        <w:tc>
          <w:tcPr>
            <w:tcW w:w="9180" w:type="dxa"/>
            <w:shd w:val="clear" w:color="auto" w:fill="BF8F00" w:themeFill="accent4" w:themeFillShade="BF"/>
          </w:tcPr>
          <w:p w:rsidR="00FF35A7" w:rsidRDefault="00FF35A7" w:rsidP="006117B2">
            <w:pPr>
              <w:rPr>
                <w:b/>
              </w:rPr>
            </w:pPr>
            <w:r w:rsidRPr="001114FA">
              <w:rPr>
                <w:b/>
              </w:rPr>
              <w:t>Must meet at least one</w:t>
            </w:r>
            <w:r>
              <w:rPr>
                <w:b/>
              </w:rPr>
              <w:t xml:space="preserve"> </w:t>
            </w:r>
            <w:r w:rsidRPr="001114FA">
              <w:rPr>
                <w:b/>
              </w:rPr>
              <w:t xml:space="preserve">criteria per core element </w:t>
            </w:r>
          </w:p>
          <w:p w:rsidR="00FF35A7" w:rsidRPr="002E40B9" w:rsidRDefault="00FF35A7" w:rsidP="006117B2">
            <w:pPr>
              <w:rPr>
                <w:b/>
                <w:sz w:val="6"/>
                <w:szCs w:val="6"/>
              </w:rPr>
            </w:pPr>
          </w:p>
        </w:tc>
      </w:tr>
    </w:tbl>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9E476B" w:rsidRDefault="009E476B" w:rsidP="009E476B">
      <w:pPr>
        <w:rPr>
          <w:b/>
        </w:rPr>
      </w:pPr>
    </w:p>
    <w:p w:rsidR="007717A5" w:rsidRDefault="007717A5" w:rsidP="009E476B">
      <w:pPr>
        <w:rPr>
          <w:b/>
        </w:rPr>
      </w:pPr>
    </w:p>
    <w:p w:rsidR="009E476B" w:rsidRDefault="007717A5" w:rsidP="009E476B">
      <w:pPr>
        <w:rPr>
          <w:b/>
        </w:rPr>
      </w:pPr>
      <w:r>
        <w:rPr>
          <w:b/>
          <w:noProof/>
        </w:rPr>
        <mc:AlternateContent>
          <mc:Choice Requires="wps">
            <w:drawing>
              <wp:anchor distT="0" distB="0" distL="114300" distR="114300" simplePos="0" relativeHeight="251682816" behindDoc="0" locked="0" layoutInCell="1" allowOverlap="1">
                <wp:simplePos x="0" y="0"/>
                <wp:positionH relativeFrom="column">
                  <wp:posOffset>-190500</wp:posOffset>
                </wp:positionH>
                <wp:positionV relativeFrom="paragraph">
                  <wp:posOffset>-205740</wp:posOffset>
                </wp:positionV>
                <wp:extent cx="7231380" cy="9532620"/>
                <wp:effectExtent l="0" t="0" r="26670" b="11430"/>
                <wp:wrapNone/>
                <wp:docPr id="24" name="Rectangle 24"/>
                <wp:cNvGraphicFramePr/>
                <a:graphic xmlns:a="http://schemas.openxmlformats.org/drawingml/2006/main">
                  <a:graphicData uri="http://schemas.microsoft.com/office/word/2010/wordprocessingShape">
                    <wps:wsp>
                      <wps:cNvSpPr/>
                      <wps:spPr>
                        <a:xfrm>
                          <a:off x="0" y="0"/>
                          <a:ext cx="7231380" cy="953262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968AD" id="Rectangle 24" o:spid="_x0000_s1026" style="position:absolute;margin-left:-15pt;margin-top:-16.2pt;width:569.4pt;height:750.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" filled="f" strokecolor="black [3213]" strokeweight="1pt"/>
            </w:pict>
          </mc:Fallback>
        </mc:AlternateContent>
      </w:r>
      <w:r w:rsidR="009E476B">
        <w:rPr>
          <w:b/>
        </w:rPr>
        <w:t xml:space="preserve">Appendix D. Georgia Honor Roll for Antibiotic Stewardship Application Form </w:t>
      </w:r>
    </w:p>
    <w:p w:rsidR="009A0B92" w:rsidRDefault="009A0B92" w:rsidP="009E476B">
      <w:pPr>
        <w:rPr>
          <w:b/>
        </w:rPr>
      </w:pPr>
    </w:p>
    <w:p w:rsidR="009E476B" w:rsidRDefault="009E476B" w:rsidP="009E476B">
      <w:r w:rsidRPr="00253BE5">
        <w:t>Please fill this form out in its enti</w:t>
      </w:r>
      <w:r>
        <w:t xml:space="preserve">rety.  Applications will be deemed incomplete if any of the below information is omitted. </w:t>
      </w:r>
    </w:p>
    <w:p w:rsidR="009A0B92" w:rsidRDefault="009A0B92" w:rsidP="009E47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E476B" w:rsidTr="009E476B">
        <w:tc>
          <w:tcPr>
            <w:tcW w:w="5395" w:type="dxa"/>
          </w:tcPr>
          <w:p w:rsidR="009E476B" w:rsidRDefault="009E476B" w:rsidP="009E476B">
            <w:r w:rsidRPr="00A73BF4">
              <w:rPr>
                <w:b/>
              </w:rPr>
              <w:t>Applicant Name</w:t>
            </w:r>
            <w:r>
              <w:t>:</w:t>
            </w:r>
          </w:p>
          <w:p w:rsidR="009E476B" w:rsidRPr="00253BE5" w:rsidRDefault="009E476B" w:rsidP="009E476B">
            <w:pPr>
              <w:rPr>
                <w:sz w:val="8"/>
                <w:szCs w:val="8"/>
              </w:rPr>
            </w:pPr>
            <w:r>
              <w:t xml:space="preserve"> </w:t>
            </w:r>
          </w:p>
          <w:p w:rsidR="009E476B" w:rsidRDefault="009E476B" w:rsidP="009E476B">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395" w:type="dxa"/>
          </w:tcPr>
          <w:p w:rsidR="009E476B" w:rsidRDefault="009E476B" w:rsidP="009E476B"/>
        </w:tc>
      </w:tr>
      <w:tr w:rsidR="009E476B" w:rsidTr="009E476B">
        <w:tc>
          <w:tcPr>
            <w:tcW w:w="5395" w:type="dxa"/>
            <w:tcBorders>
              <w:bottom w:val="single" w:sz="4" w:space="0" w:color="auto"/>
            </w:tcBorders>
          </w:tcPr>
          <w:p w:rsidR="009E476B" w:rsidRDefault="009E476B" w:rsidP="009E476B">
            <w:r>
              <w:rPr>
                <w:sz w:val="16"/>
                <w:szCs w:val="16"/>
              </w:rPr>
              <w:t xml:space="preserve">   </w:t>
            </w:r>
            <w:r w:rsidRPr="00253BE5">
              <w:rPr>
                <w:sz w:val="16"/>
                <w:szCs w:val="16"/>
              </w:rPr>
              <w:t>Last</w:t>
            </w:r>
            <w:r>
              <w:t xml:space="preserve">     </w:t>
            </w:r>
            <w:r w:rsidRPr="00253BE5">
              <w:rPr>
                <w:sz w:val="16"/>
                <w:szCs w:val="16"/>
              </w:rPr>
              <w:t xml:space="preserve"> </w:t>
            </w:r>
            <w:r>
              <w:rPr>
                <w:sz w:val="16"/>
                <w:szCs w:val="16"/>
              </w:rPr>
              <w:t xml:space="preserve">   </w:t>
            </w:r>
            <w:r w:rsidRPr="00253BE5">
              <w:rPr>
                <w:sz w:val="16"/>
                <w:szCs w:val="16"/>
              </w:rPr>
              <w:t>First</w:t>
            </w:r>
          </w:p>
        </w:tc>
        <w:tc>
          <w:tcPr>
            <w:tcW w:w="5395" w:type="dxa"/>
          </w:tcPr>
          <w:p w:rsidR="009E476B" w:rsidRDefault="009E476B" w:rsidP="009E476B"/>
        </w:tc>
      </w:tr>
      <w:tr w:rsidR="009E476B" w:rsidTr="009E476B">
        <w:tc>
          <w:tcPr>
            <w:tcW w:w="5395" w:type="dxa"/>
            <w:tcBorders>
              <w:top w:val="single" w:sz="4" w:space="0" w:color="auto"/>
              <w:bottom w:val="single" w:sz="4" w:space="0" w:color="auto"/>
            </w:tcBorders>
          </w:tcPr>
          <w:p w:rsidR="009E476B" w:rsidRDefault="009E476B" w:rsidP="009E476B"/>
          <w:p w:rsidR="009E476B" w:rsidRDefault="009E476B" w:rsidP="009E476B">
            <w:r w:rsidRPr="00A73BF4">
              <w:rPr>
                <w:b/>
              </w:rPr>
              <w:t>Applicant Title</w:t>
            </w:r>
            <w:r>
              <w:t xml:space="preserve">: </w:t>
            </w:r>
          </w:p>
          <w:p w:rsidR="009E476B" w:rsidRDefault="009E476B" w:rsidP="009E476B">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9E476B" w:rsidRPr="00A73BF4" w:rsidRDefault="009E476B" w:rsidP="009E476B">
            <w:pPr>
              <w:rPr>
                <w:sz w:val="10"/>
                <w:szCs w:val="10"/>
              </w:rPr>
            </w:pPr>
          </w:p>
        </w:tc>
        <w:tc>
          <w:tcPr>
            <w:tcW w:w="5395" w:type="dxa"/>
          </w:tcPr>
          <w:p w:rsidR="009E476B" w:rsidRDefault="009E476B" w:rsidP="009E476B"/>
        </w:tc>
      </w:tr>
      <w:tr w:rsidR="009E476B" w:rsidTr="009E476B">
        <w:tc>
          <w:tcPr>
            <w:tcW w:w="5395" w:type="dxa"/>
            <w:tcBorders>
              <w:top w:val="single" w:sz="4" w:space="0" w:color="auto"/>
              <w:bottom w:val="single" w:sz="4" w:space="0" w:color="auto"/>
            </w:tcBorders>
          </w:tcPr>
          <w:p w:rsidR="009E476B" w:rsidRDefault="009E476B" w:rsidP="009E476B"/>
          <w:p w:rsidR="009E476B" w:rsidRDefault="009E476B" w:rsidP="009E476B">
            <w:r w:rsidRPr="00A73BF4">
              <w:rPr>
                <w:b/>
              </w:rPr>
              <w:t>Applicant Email Address</w:t>
            </w:r>
            <w:r>
              <w:t xml:space="preserve">: </w:t>
            </w:r>
          </w:p>
          <w:p w:rsidR="009E476B" w:rsidRDefault="009E476B" w:rsidP="009E476B">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9E476B" w:rsidRPr="00A73BF4" w:rsidRDefault="009E476B" w:rsidP="009E476B">
            <w:pPr>
              <w:rPr>
                <w:sz w:val="10"/>
                <w:szCs w:val="10"/>
              </w:rPr>
            </w:pPr>
          </w:p>
        </w:tc>
        <w:tc>
          <w:tcPr>
            <w:tcW w:w="5395" w:type="dxa"/>
          </w:tcPr>
          <w:p w:rsidR="009E476B" w:rsidRDefault="009E476B" w:rsidP="009E476B"/>
        </w:tc>
      </w:tr>
      <w:tr w:rsidR="009E476B" w:rsidTr="009E476B">
        <w:tc>
          <w:tcPr>
            <w:tcW w:w="5395" w:type="dxa"/>
            <w:tcBorders>
              <w:top w:val="single" w:sz="4" w:space="0" w:color="auto"/>
              <w:bottom w:val="single" w:sz="4" w:space="0" w:color="auto"/>
            </w:tcBorders>
          </w:tcPr>
          <w:p w:rsidR="009E476B" w:rsidRDefault="009E476B" w:rsidP="009E476B"/>
          <w:p w:rsidR="009E476B" w:rsidRDefault="009E476B" w:rsidP="009E476B">
            <w:r w:rsidRPr="00A73BF4">
              <w:rPr>
                <w:b/>
              </w:rPr>
              <w:t>Facility Name</w:t>
            </w:r>
            <w:r>
              <w:t xml:space="preserve">: </w:t>
            </w:r>
          </w:p>
          <w:p w:rsidR="009E476B" w:rsidRDefault="009E476B" w:rsidP="009E476B">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9E476B" w:rsidRPr="00A73BF4" w:rsidRDefault="009E476B" w:rsidP="009E476B">
            <w:pPr>
              <w:rPr>
                <w:sz w:val="10"/>
                <w:szCs w:val="10"/>
              </w:rPr>
            </w:pPr>
          </w:p>
        </w:tc>
        <w:tc>
          <w:tcPr>
            <w:tcW w:w="5395" w:type="dxa"/>
          </w:tcPr>
          <w:p w:rsidR="009E476B" w:rsidRDefault="009E476B" w:rsidP="009E476B"/>
        </w:tc>
      </w:tr>
    </w:tbl>
    <w:p w:rsidR="009E476B" w:rsidRDefault="009E476B" w:rsidP="009E476B"/>
    <w:p w:rsidR="009E476B" w:rsidRPr="00253BE5" w:rsidRDefault="009E476B" w:rsidP="009E476B"/>
    <w:p w:rsidR="009E476B" w:rsidRDefault="009E476B" w:rsidP="009E476B">
      <w:r w:rsidRPr="00A73BF4">
        <w:t>The new Georgia Honor Roll for Antibiotic Stewardship is a three-tiered system</w:t>
      </w:r>
      <w:r>
        <w:t xml:space="preserve"> in which facilities have the opportunity to meet Bronze, Silver or Gold status</w:t>
      </w:r>
      <w:r w:rsidRPr="00A73BF4">
        <w:t>.</w:t>
      </w:r>
      <w:r>
        <w:t xml:space="preserve">  Please review program details for more information regarding this new model.</w:t>
      </w:r>
      <w:r w:rsidRPr="00A73BF4">
        <w:t xml:space="preserve">  </w:t>
      </w:r>
    </w:p>
    <w:p w:rsidR="009E476B" w:rsidRDefault="009E476B" w:rsidP="009E476B"/>
    <w:p w:rsidR="009E476B" w:rsidRPr="003107AB" w:rsidRDefault="009E476B" w:rsidP="009E476B">
      <w:pPr>
        <w:rPr>
          <w:b/>
        </w:rPr>
      </w:pPr>
      <w:r w:rsidRPr="003107AB">
        <w:rPr>
          <w:b/>
        </w:rPr>
        <w:t>Please indicate the status for which your facility is applying: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160"/>
        <w:gridCol w:w="2250"/>
      </w:tblGrid>
      <w:tr w:rsidR="009E476B" w:rsidTr="009E476B">
        <w:trPr>
          <w:trHeight w:val="368"/>
        </w:trPr>
        <w:tc>
          <w:tcPr>
            <w:tcW w:w="2245" w:type="dxa"/>
          </w:tcPr>
          <w:p w:rsidR="009E476B" w:rsidRDefault="00AF0BCF" w:rsidP="009E476B">
            <w:pPr>
              <w:tabs>
                <w:tab w:val="center" w:pos="1690"/>
              </w:tabs>
            </w:pPr>
            <w:sdt>
              <w:sdtPr>
                <w:id w:val="-1250726291"/>
                <w14:checkbox>
                  <w14:checked w14:val="0"/>
                  <w14:checkedState w14:val="2612" w14:font="MS Gothic"/>
                  <w14:uncheckedState w14:val="2610" w14:font="MS Gothic"/>
                </w14:checkbox>
              </w:sdtPr>
              <w:sdtEndPr/>
              <w:sdtContent>
                <w:r w:rsidR="009E476B">
                  <w:rPr>
                    <w:rFonts w:ascii="MS Gothic" w:eastAsia="MS Gothic" w:hAnsi="MS Gothic" w:hint="eastAsia"/>
                  </w:rPr>
                  <w:t>☐</w:t>
                </w:r>
              </w:sdtContent>
            </w:sdt>
            <w:r w:rsidR="009E476B">
              <w:t xml:space="preserve"> Bronze</w:t>
            </w:r>
          </w:p>
        </w:tc>
        <w:tc>
          <w:tcPr>
            <w:tcW w:w="2160" w:type="dxa"/>
          </w:tcPr>
          <w:p w:rsidR="009E476B" w:rsidRDefault="00AF0BCF" w:rsidP="009E476B">
            <w:pPr>
              <w:tabs>
                <w:tab w:val="center" w:pos="1690"/>
              </w:tabs>
            </w:pPr>
            <w:sdt>
              <w:sdtPr>
                <w:id w:val="-835150475"/>
                <w14:checkbox>
                  <w14:checked w14:val="0"/>
                  <w14:checkedState w14:val="2612" w14:font="MS Gothic"/>
                  <w14:uncheckedState w14:val="2610" w14:font="MS Gothic"/>
                </w14:checkbox>
              </w:sdtPr>
              <w:sdtEndPr/>
              <w:sdtContent>
                <w:r w:rsidR="009E476B">
                  <w:rPr>
                    <w:rFonts w:ascii="MS Gothic" w:eastAsia="MS Gothic" w:hAnsi="MS Gothic" w:hint="eastAsia"/>
                  </w:rPr>
                  <w:t>☐</w:t>
                </w:r>
              </w:sdtContent>
            </w:sdt>
            <w:r w:rsidR="009E476B">
              <w:t xml:space="preserve"> Silver</w:t>
            </w:r>
          </w:p>
        </w:tc>
        <w:tc>
          <w:tcPr>
            <w:tcW w:w="2250" w:type="dxa"/>
          </w:tcPr>
          <w:p w:rsidR="009E476B" w:rsidRDefault="00AF0BCF" w:rsidP="009E476B">
            <w:pPr>
              <w:tabs>
                <w:tab w:val="center" w:pos="1690"/>
              </w:tabs>
            </w:pPr>
            <w:sdt>
              <w:sdtPr>
                <w:id w:val="-483696876"/>
                <w14:checkbox>
                  <w14:checked w14:val="0"/>
                  <w14:checkedState w14:val="2612" w14:font="MS Gothic"/>
                  <w14:uncheckedState w14:val="2610" w14:font="MS Gothic"/>
                </w14:checkbox>
              </w:sdtPr>
              <w:sdtEndPr/>
              <w:sdtContent>
                <w:r w:rsidR="009E476B">
                  <w:rPr>
                    <w:rFonts w:ascii="MS Gothic" w:eastAsia="MS Gothic" w:hAnsi="MS Gothic" w:hint="eastAsia"/>
                  </w:rPr>
                  <w:t>☐</w:t>
                </w:r>
              </w:sdtContent>
            </w:sdt>
            <w:r w:rsidR="009E476B">
              <w:t xml:space="preserve"> Gold</w:t>
            </w:r>
          </w:p>
        </w:tc>
      </w:tr>
    </w:tbl>
    <w:p w:rsidR="009E476B" w:rsidRDefault="009E476B" w:rsidP="009E476B"/>
    <w:p w:rsidR="009E476B" w:rsidRDefault="009A0B92" w:rsidP="009E476B">
      <w:r>
        <w:t xml:space="preserve">Please email completed form along with completed honor roll model checklist (Appendix C) and supporting documents for each of the activities you indicated on your checklist to </w:t>
      </w:r>
      <w:hyperlink r:id="rId8" w:history="1">
        <w:r w:rsidRPr="00C600DD">
          <w:rPr>
            <w:rStyle w:val="Hyperlink"/>
          </w:rPr>
          <w:t>Shreena.Advani@dph.ga.gov</w:t>
        </w:r>
      </w:hyperlink>
      <w:r>
        <w:t xml:space="preserve">. </w:t>
      </w:r>
    </w:p>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 w:rsidR="009E476B" w:rsidRDefault="009E476B" w:rsidP="009E476B">
      <w:pPr>
        <w:rPr>
          <w:b/>
        </w:rPr>
      </w:pPr>
      <w:r w:rsidRPr="00172F78">
        <w:rPr>
          <w:b/>
        </w:rPr>
        <w:t xml:space="preserve">Appendix E. Resources </w:t>
      </w:r>
      <w:r>
        <w:rPr>
          <w:b/>
        </w:rPr>
        <w:t xml:space="preserve">for Implementation of Stewardship Activities </w:t>
      </w:r>
    </w:p>
    <w:p w:rsidR="009E476B" w:rsidRDefault="009E476B" w:rsidP="009E476B">
      <w:pPr>
        <w:rPr>
          <w:b/>
        </w:rPr>
      </w:pPr>
    </w:p>
    <w:p w:rsidR="009E476B" w:rsidRPr="00B33AAC" w:rsidRDefault="009E476B" w:rsidP="009E476B">
      <w:pPr>
        <w:rPr>
          <w:b/>
        </w:rPr>
      </w:pPr>
      <w:r w:rsidRPr="00B33AAC">
        <w:rPr>
          <w:b/>
        </w:rPr>
        <w:t xml:space="preserve">Leadership Commitment Resources: </w:t>
      </w:r>
    </w:p>
    <w:p w:rsidR="009E476B" w:rsidRDefault="009E476B" w:rsidP="009E476B">
      <w:pPr>
        <w:pStyle w:val="ListParagraph"/>
        <w:numPr>
          <w:ilvl w:val="0"/>
          <w:numId w:val="3"/>
        </w:numPr>
      </w:pPr>
      <w:r>
        <w:t xml:space="preserve">Sample letter to Georgia HAI Advisory Committee (Source: GDPH) </w:t>
      </w:r>
    </w:p>
    <w:p w:rsidR="009E476B" w:rsidRDefault="00AF0BCF" w:rsidP="009E476B">
      <w:pPr>
        <w:pStyle w:val="ListParagraph"/>
        <w:ind w:left="1080"/>
      </w:pPr>
      <w:hyperlink r:id="rId9" w:history="1">
        <w:r w:rsidR="009E476B" w:rsidRPr="004D1307">
          <w:rPr>
            <w:rStyle w:val="Hyperlink"/>
          </w:rPr>
          <w:t>https://dph.georgia.gov/sites/dph.georgia.gov/files/related_files/site_page/Sample%20letter%20to%20Georgia%20HAI%20Advisory%20Committee.pdf</w:t>
        </w:r>
      </w:hyperlink>
    </w:p>
    <w:p w:rsidR="009E476B" w:rsidRDefault="009E476B" w:rsidP="009E476B">
      <w:pPr>
        <w:pStyle w:val="ListParagraph"/>
        <w:ind w:left="1080"/>
      </w:pPr>
    </w:p>
    <w:p w:rsidR="009E476B" w:rsidRDefault="009E476B" w:rsidP="009E476B">
      <w:pPr>
        <w:pStyle w:val="ListParagraph"/>
        <w:numPr>
          <w:ilvl w:val="0"/>
          <w:numId w:val="3"/>
        </w:numPr>
      </w:pPr>
      <w:r>
        <w:t xml:space="preserve">Article “How to Pitch an Antimicrobial Stewardship Program to the Hospital C-Suite” (Source: Open Forum Infectious Diseases) </w:t>
      </w:r>
    </w:p>
    <w:p w:rsidR="009E476B" w:rsidRDefault="00AF0BCF" w:rsidP="009E476B">
      <w:pPr>
        <w:pStyle w:val="ListParagraph"/>
        <w:ind w:left="1080"/>
      </w:pPr>
      <w:hyperlink r:id="rId10" w:history="1">
        <w:r w:rsidR="009E476B" w:rsidRPr="004D1307">
          <w:rPr>
            <w:rStyle w:val="Hyperlink"/>
          </w:rPr>
          <w:t>https://www.ncbi.nlm.nih.gov/pmc/articles/PMC5104972/</w:t>
        </w:r>
      </w:hyperlink>
    </w:p>
    <w:p w:rsidR="009E476B" w:rsidRDefault="009E476B" w:rsidP="009E476B">
      <w:pPr>
        <w:pStyle w:val="ListParagraph"/>
        <w:ind w:left="1080"/>
      </w:pPr>
    </w:p>
    <w:p w:rsidR="009E476B" w:rsidRDefault="009E476B" w:rsidP="009E476B">
      <w:pPr>
        <w:pStyle w:val="ListParagraph"/>
        <w:numPr>
          <w:ilvl w:val="0"/>
          <w:numId w:val="3"/>
        </w:numPr>
      </w:pPr>
      <w:r>
        <w:t xml:space="preserve">Article “Demonstrating the Value of Antimicrobial Stewardship Programs to Hospital Administrators” (Source: Clinical Infectious Diseases) </w:t>
      </w:r>
    </w:p>
    <w:p w:rsidR="009E476B" w:rsidRDefault="00AF0BCF" w:rsidP="009E476B">
      <w:pPr>
        <w:pStyle w:val="ListParagraph"/>
        <w:ind w:left="1080"/>
      </w:pPr>
      <w:hyperlink r:id="rId11" w:history="1">
        <w:r w:rsidR="009E476B" w:rsidRPr="006D00A4">
          <w:rPr>
            <w:rStyle w:val="Hyperlink"/>
          </w:rPr>
          <w:t>https://oup.silverchair-cdn.com/oup/backfile/Content_public/Journal/cid/59/suppl_3/10.1093/cid/ciu566/2/ciu566.pdf?Expires=1504040398&amp;Signature=BXzEt~NAdQLvbAvm~2UPxDQ9KqdFDcIpLSwjlXGx-kaYhYNp15N7jdZ6PSw3CHZdGR8y8micLMdgpEwlgt7iqXNBGIsFYaYm~lsrcrWI5JrVhXI4LVQuP42YCI6VlhRJeiT6cyuYzBIpf2i1H8VlbmCZ0f4kFskPdEGqY83CSlJczHUM7q0kxYhexw9L8jt~EcOvDy3zN-GoqLB~xwPirPJfUqP0MIhe~tNFwa-2YbegNZ-b~48cydsi4nm78zQReHVt41V1HfCsmiAL1HSNDfo0yEM4Kpbq8sRPXkeKQSBGI7OZMP5EpcztmjwIf2F3Cydq0oleYm44zzBz-r3oVg__&amp;Key-Pair-Id=APKAIUCZBIA4LVPAVW3Q</w:t>
        </w:r>
      </w:hyperlink>
    </w:p>
    <w:p w:rsidR="009E476B" w:rsidRDefault="009E476B" w:rsidP="009E476B">
      <w:pPr>
        <w:pStyle w:val="ListParagraph"/>
        <w:ind w:left="1080"/>
      </w:pPr>
    </w:p>
    <w:p w:rsidR="009E476B" w:rsidRDefault="009E476B" w:rsidP="009E476B">
      <w:pPr>
        <w:pStyle w:val="ListParagraph"/>
        <w:numPr>
          <w:ilvl w:val="0"/>
          <w:numId w:val="3"/>
        </w:numPr>
      </w:pPr>
      <w:r>
        <w:t>Sample antimicrobial stewardship program proposal (Source: SHEA)</w:t>
      </w:r>
    </w:p>
    <w:p w:rsidR="009E476B" w:rsidRDefault="00AF0BCF" w:rsidP="009E476B">
      <w:pPr>
        <w:pStyle w:val="ListParagraph"/>
        <w:ind w:left="1080"/>
      </w:pPr>
      <w:hyperlink r:id="rId12" w:history="1">
        <w:r w:rsidR="009E476B" w:rsidRPr="004D1307">
          <w:rPr>
            <w:rStyle w:val="Hyperlink"/>
          </w:rPr>
          <w:t>https://www.shea-online.org/images/priority-topics/ASP_proposal_blinded_K__Kuper_.pdf</w:t>
        </w:r>
      </w:hyperlink>
    </w:p>
    <w:p w:rsidR="009E476B" w:rsidRDefault="009E476B" w:rsidP="009E476B">
      <w:pPr>
        <w:pStyle w:val="ListParagraph"/>
        <w:ind w:left="1080"/>
      </w:pPr>
    </w:p>
    <w:p w:rsidR="009E476B" w:rsidRDefault="009E476B" w:rsidP="009E476B">
      <w:pPr>
        <w:pStyle w:val="ListParagraph"/>
        <w:numPr>
          <w:ilvl w:val="0"/>
          <w:numId w:val="3"/>
        </w:numPr>
      </w:pPr>
      <w:r>
        <w:t xml:space="preserve">Sample job description including antimicrobial stewardship related duties (Source: SIDP) </w:t>
      </w:r>
    </w:p>
    <w:p w:rsidR="009E476B" w:rsidRDefault="00AF0BCF" w:rsidP="009E476B">
      <w:pPr>
        <w:pStyle w:val="ListParagraph"/>
        <w:ind w:left="1080"/>
      </w:pPr>
      <w:hyperlink r:id="rId13" w:history="1">
        <w:r w:rsidR="009E476B" w:rsidRPr="004D1307">
          <w:rPr>
            <w:rStyle w:val="Hyperlink"/>
          </w:rPr>
          <w:t>https://sidp.org/Resources/Documents/ID%20Jobs/AHS%20-%20Clinical%20Pharm%20Specialist-Infectious%20Disease.pdf</w:t>
        </w:r>
      </w:hyperlink>
      <w:r w:rsidR="009E476B">
        <w:t xml:space="preserve"> </w:t>
      </w:r>
    </w:p>
    <w:p w:rsidR="009E476B" w:rsidRDefault="009E476B" w:rsidP="009E476B">
      <w:pPr>
        <w:pStyle w:val="ListParagraph"/>
        <w:ind w:left="1080"/>
      </w:pPr>
    </w:p>
    <w:p w:rsidR="009E476B" w:rsidRPr="00B33AAC" w:rsidRDefault="009E476B" w:rsidP="009E476B">
      <w:pPr>
        <w:pStyle w:val="ListParagraph"/>
        <w:ind w:left="0"/>
        <w:rPr>
          <w:b/>
        </w:rPr>
      </w:pPr>
      <w:r w:rsidRPr="00B33AAC">
        <w:rPr>
          <w:b/>
        </w:rPr>
        <w:t xml:space="preserve">Accountability and Drug Expertise Resources: </w:t>
      </w:r>
    </w:p>
    <w:p w:rsidR="009E476B" w:rsidRDefault="009E476B" w:rsidP="009E476B">
      <w:pPr>
        <w:pStyle w:val="ListParagraph"/>
        <w:ind w:left="0"/>
      </w:pPr>
      <w:r>
        <w:tab/>
      </w:r>
    </w:p>
    <w:p w:rsidR="009E476B" w:rsidRDefault="009E476B" w:rsidP="009E476B">
      <w:pPr>
        <w:pStyle w:val="ListParagraph"/>
        <w:numPr>
          <w:ilvl w:val="0"/>
          <w:numId w:val="3"/>
        </w:numPr>
      </w:pPr>
      <w:r>
        <w:t xml:space="preserve">Sample antimicrobial stewardship policy and procedures (Source: California Department of Public Health) </w:t>
      </w:r>
    </w:p>
    <w:p w:rsidR="009E476B" w:rsidRDefault="009E476B" w:rsidP="009E476B">
      <w:pPr>
        <w:pStyle w:val="ListParagraph"/>
        <w:rPr>
          <w:rStyle w:val="Hyperlink"/>
        </w:rPr>
      </w:pPr>
      <w:r>
        <w:t xml:space="preserve">       </w:t>
      </w:r>
      <w:hyperlink r:id="rId14" w:history="1">
        <w:r w:rsidRPr="004D1307">
          <w:rPr>
            <w:rStyle w:val="Hyperlink"/>
          </w:rPr>
          <w:t>https://archive.cdph.ca.gov/programs/hai/Documents/ASPToolkit2015FINAL_ADA.pdf</w:t>
        </w:r>
      </w:hyperlink>
    </w:p>
    <w:p w:rsidR="009E476B" w:rsidRPr="008665CD" w:rsidRDefault="009E476B" w:rsidP="009E476B">
      <w:pPr>
        <w:pStyle w:val="ListParagraph"/>
        <w:rPr>
          <w:color w:val="0563C1" w:themeColor="hyperlink"/>
          <w:u w:val="single"/>
        </w:rPr>
      </w:pPr>
    </w:p>
    <w:p w:rsidR="009E476B" w:rsidRPr="00B33AAC" w:rsidRDefault="009E476B" w:rsidP="009E476B">
      <w:pPr>
        <w:pStyle w:val="ListParagraph"/>
        <w:numPr>
          <w:ilvl w:val="0"/>
          <w:numId w:val="3"/>
        </w:numPr>
        <w:rPr>
          <w:rFonts w:ascii="Arial" w:hAnsi="Arial" w:cs="Arial"/>
          <w:sz w:val="21"/>
          <w:szCs w:val="21"/>
          <w:shd w:val="clear" w:color="auto" w:fill="FFFFFF"/>
        </w:rPr>
      </w:pPr>
      <w:r w:rsidRPr="00B33AAC">
        <w:rPr>
          <w:rFonts w:cs="Arial"/>
          <w:shd w:val="clear" w:color="auto" w:fill="FFFFFF"/>
        </w:rPr>
        <w:t xml:space="preserve">Step-by-Step Approach for Development and Implementation of Hospital Antibiotic Policy and Standard Treatment Guidelines (Source: WHO) </w:t>
      </w:r>
    </w:p>
    <w:p w:rsidR="009E476B" w:rsidRPr="004A11CB" w:rsidRDefault="00AF0BCF" w:rsidP="009E476B">
      <w:pPr>
        <w:pStyle w:val="ListParagraph"/>
        <w:ind w:left="1080"/>
        <w:rPr>
          <w:rStyle w:val="Hyperlink"/>
          <w:rFonts w:cs="Arial"/>
          <w:shd w:val="clear" w:color="auto" w:fill="FFFFFF"/>
        </w:rPr>
      </w:pPr>
      <w:hyperlink r:id="rId15" w:history="1">
        <w:r w:rsidR="009E476B" w:rsidRPr="004A11CB">
          <w:rPr>
            <w:rStyle w:val="Hyperlink"/>
            <w:rFonts w:cs="Arial"/>
            <w:shd w:val="clear" w:color="auto" w:fill="FFFFFF"/>
          </w:rPr>
          <w:t>http://apps.who.int/medicinedocs/documents/s19184en/s19184en.pdf</w:t>
        </w:r>
      </w:hyperlink>
    </w:p>
    <w:p w:rsidR="009E476B" w:rsidRDefault="009E476B" w:rsidP="009E476B">
      <w:pPr>
        <w:pStyle w:val="ListParagraph"/>
        <w:ind w:left="1080"/>
        <w:rPr>
          <w:rStyle w:val="Hyperlink"/>
          <w:rFonts w:ascii="Arial" w:hAnsi="Arial" w:cs="Arial"/>
          <w:sz w:val="21"/>
          <w:szCs w:val="21"/>
          <w:shd w:val="clear" w:color="auto" w:fill="FFFFFF"/>
        </w:rPr>
      </w:pPr>
    </w:p>
    <w:p w:rsidR="009E476B" w:rsidRDefault="009E476B" w:rsidP="009E476B">
      <w:pPr>
        <w:pStyle w:val="ListParagraph"/>
        <w:ind w:left="1080"/>
        <w:rPr>
          <w:rStyle w:val="Hyperlink"/>
          <w:rFonts w:ascii="Arial" w:hAnsi="Arial" w:cs="Arial"/>
          <w:sz w:val="21"/>
          <w:szCs w:val="21"/>
          <w:shd w:val="clear" w:color="auto" w:fill="FFFFFF"/>
        </w:rPr>
      </w:pPr>
    </w:p>
    <w:p w:rsidR="009E476B" w:rsidRDefault="009E476B" w:rsidP="009E476B">
      <w:pPr>
        <w:pStyle w:val="ListParagraph"/>
        <w:ind w:left="1080"/>
        <w:rPr>
          <w:rStyle w:val="Hyperlink"/>
          <w:rFonts w:ascii="Arial" w:hAnsi="Arial" w:cs="Arial"/>
          <w:sz w:val="21"/>
          <w:szCs w:val="21"/>
          <w:shd w:val="clear" w:color="auto" w:fill="FFFFFF"/>
        </w:rPr>
      </w:pPr>
    </w:p>
    <w:p w:rsidR="009E476B" w:rsidRDefault="009E476B" w:rsidP="009E476B">
      <w:pPr>
        <w:pStyle w:val="ListParagraph"/>
        <w:ind w:left="1080"/>
        <w:rPr>
          <w:rStyle w:val="Hyperlink"/>
          <w:rFonts w:ascii="Arial" w:hAnsi="Arial" w:cs="Arial"/>
          <w:sz w:val="21"/>
          <w:szCs w:val="21"/>
          <w:shd w:val="clear" w:color="auto" w:fill="FFFFFF"/>
        </w:rPr>
      </w:pPr>
    </w:p>
    <w:p w:rsidR="009E476B" w:rsidRPr="00672152" w:rsidRDefault="009E476B" w:rsidP="009E476B">
      <w:pPr>
        <w:pStyle w:val="ListParagraph"/>
        <w:ind w:left="1080"/>
        <w:rPr>
          <w:rFonts w:ascii="Arial" w:hAnsi="Arial" w:cs="Arial"/>
          <w:sz w:val="21"/>
          <w:szCs w:val="21"/>
          <w:shd w:val="clear" w:color="auto" w:fill="FFFFFF"/>
        </w:rPr>
      </w:pPr>
    </w:p>
    <w:p w:rsidR="009E476B" w:rsidRPr="00B33AAC" w:rsidRDefault="009E476B" w:rsidP="009E476B">
      <w:pPr>
        <w:pStyle w:val="ListParagraph"/>
        <w:ind w:left="1080"/>
        <w:rPr>
          <w:rFonts w:ascii="Arial" w:hAnsi="Arial" w:cs="Arial"/>
          <w:b/>
          <w:color w:val="006621"/>
          <w:sz w:val="21"/>
          <w:szCs w:val="21"/>
          <w:shd w:val="clear" w:color="auto" w:fill="FFFFFF"/>
        </w:rPr>
      </w:pPr>
    </w:p>
    <w:p w:rsidR="009E476B" w:rsidRDefault="009E476B" w:rsidP="009E476B">
      <w:pPr>
        <w:pStyle w:val="ListParagraph"/>
        <w:ind w:left="0"/>
        <w:rPr>
          <w:rFonts w:cs="Arial"/>
          <w:b/>
          <w:shd w:val="clear" w:color="auto" w:fill="FFFFFF"/>
        </w:rPr>
      </w:pPr>
    </w:p>
    <w:p w:rsidR="009E476B" w:rsidRDefault="009E476B" w:rsidP="009E476B">
      <w:pPr>
        <w:pStyle w:val="ListParagraph"/>
        <w:ind w:left="0"/>
        <w:rPr>
          <w:rFonts w:cs="Arial"/>
          <w:b/>
          <w:shd w:val="clear" w:color="auto" w:fill="FFFFFF"/>
        </w:rPr>
      </w:pPr>
    </w:p>
    <w:p w:rsidR="009E476B" w:rsidRDefault="009E476B" w:rsidP="009E476B">
      <w:pPr>
        <w:pStyle w:val="ListParagraph"/>
        <w:ind w:left="0"/>
        <w:rPr>
          <w:rFonts w:cs="Arial"/>
          <w:b/>
          <w:shd w:val="clear" w:color="auto" w:fill="FFFFFF"/>
        </w:rPr>
      </w:pPr>
    </w:p>
    <w:p w:rsidR="009E476B" w:rsidRPr="00B33AAC" w:rsidRDefault="009E476B" w:rsidP="009E476B">
      <w:pPr>
        <w:pStyle w:val="ListParagraph"/>
        <w:ind w:left="0"/>
        <w:rPr>
          <w:rFonts w:cs="Arial"/>
          <w:b/>
          <w:shd w:val="clear" w:color="auto" w:fill="FFFFFF"/>
        </w:rPr>
      </w:pPr>
      <w:r w:rsidRPr="00B33AAC">
        <w:rPr>
          <w:rFonts w:cs="Arial"/>
          <w:b/>
          <w:shd w:val="clear" w:color="auto" w:fill="FFFFFF"/>
        </w:rPr>
        <w:t xml:space="preserve">Action Resources: </w:t>
      </w:r>
    </w:p>
    <w:p w:rsidR="009E476B" w:rsidRDefault="009E476B" w:rsidP="009E476B">
      <w:pPr>
        <w:pStyle w:val="ListParagraph"/>
        <w:ind w:left="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Antibiotic Time Out </w:t>
      </w:r>
    </w:p>
    <w:p w:rsidR="009E476B" w:rsidRPr="007717B4" w:rsidRDefault="009E476B" w:rsidP="009E476B">
      <w:pPr>
        <w:pStyle w:val="ListParagraph"/>
        <w:numPr>
          <w:ilvl w:val="1"/>
          <w:numId w:val="3"/>
        </w:numPr>
        <w:rPr>
          <w:rStyle w:val="Hyperlink"/>
          <w:rFonts w:cs="Arial"/>
          <w:shd w:val="clear" w:color="auto" w:fill="FFFFFF"/>
        </w:rPr>
      </w:pPr>
      <w:r>
        <w:rPr>
          <w:rFonts w:cs="Arial"/>
          <w:shd w:val="clear" w:color="auto" w:fill="FFFFFF"/>
        </w:rPr>
        <w:t xml:space="preserve">Article “Taking and Antibiotic Time-out: Utilization and Usability of Self-Stewardship Time-out Program for Renewal of Vancomycin and Piperacillin-Tazobactam” (Source: Hospital Pharmacy) </w:t>
      </w:r>
      <w:hyperlink r:id="rId16" w:history="1">
        <w:r w:rsidRPr="004D1307">
          <w:rPr>
            <w:rStyle w:val="Hyperlink"/>
            <w:rFonts w:cs="Arial"/>
            <w:shd w:val="clear" w:color="auto" w:fill="FFFFFF"/>
          </w:rPr>
          <w:t>https://www.ncbi.nlm.nih.gov/pmc/articles/PMC4750836/</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FREE Online CME/CPE Course on Optimizing Antimicrobial Therapy with Timeouts (Source: Stanford Center for Continuing Medical Education) </w:t>
      </w:r>
    </w:p>
    <w:p w:rsidR="009E476B" w:rsidRDefault="00AF0BCF" w:rsidP="009E476B">
      <w:pPr>
        <w:pStyle w:val="ListParagraph"/>
        <w:ind w:left="1800"/>
        <w:rPr>
          <w:rStyle w:val="Hyperlink"/>
          <w:rFonts w:cs="Arial"/>
          <w:shd w:val="clear" w:color="auto" w:fill="FFFFFF"/>
        </w:rPr>
      </w:pPr>
      <w:hyperlink r:id="rId17" w:history="1">
        <w:r w:rsidR="009E476B" w:rsidRPr="004D1307">
          <w:rPr>
            <w:rStyle w:val="Hyperlink"/>
            <w:rFonts w:cs="Arial"/>
            <w:shd w:val="clear" w:color="auto" w:fill="FFFFFF"/>
          </w:rPr>
          <w:t>https://med.stanford.edu/cme/courses/online/optimizing-antimicrobial-therapy.html</w:t>
        </w:r>
      </w:hyperlink>
    </w:p>
    <w:p w:rsidR="009E476B" w:rsidRDefault="009E476B" w:rsidP="009E476B">
      <w:pPr>
        <w:pStyle w:val="ListParagraph"/>
        <w:ind w:left="1800"/>
        <w:rPr>
          <w:rStyle w:val="Hyperlink"/>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Antimicrobial Time-Out Policy (Source: Missouri Southeast Hospital) </w:t>
      </w:r>
    </w:p>
    <w:p w:rsidR="009E476B" w:rsidRDefault="00AF0BCF" w:rsidP="009E476B">
      <w:pPr>
        <w:pStyle w:val="ListParagraph"/>
        <w:ind w:left="1800"/>
        <w:rPr>
          <w:rFonts w:cs="Arial"/>
          <w:shd w:val="clear" w:color="auto" w:fill="FFFFFF"/>
        </w:rPr>
      </w:pPr>
      <w:hyperlink r:id="rId18" w:history="1">
        <w:r w:rsidR="009E476B" w:rsidRPr="00872147">
          <w:rPr>
            <w:rStyle w:val="Hyperlink"/>
            <w:rFonts w:cs="Arial"/>
            <w:shd w:val="clear" w:color="auto" w:fill="FFFFFF"/>
          </w:rPr>
          <w:t>https://www.sehealth.org/~/media/files/healthcare-professionals/med-staff-guidelines/tab-7--antimicrobial-time-out-policy-and-form.pdf?la=en</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Prospective Audit and Feedback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“Prospective Audit and Feedback of Antimicrobial Stewardship in Critical Care: Program Implementation, Experience, and Challenges” (Source: Pharmacy Practice) </w:t>
      </w:r>
    </w:p>
    <w:p w:rsidR="009E476B" w:rsidRDefault="00AF0BCF" w:rsidP="009E476B">
      <w:pPr>
        <w:pStyle w:val="ListParagraph"/>
        <w:ind w:left="1800"/>
        <w:rPr>
          <w:rFonts w:cs="Arial"/>
          <w:shd w:val="clear" w:color="auto" w:fill="FFFFFF"/>
        </w:rPr>
      </w:pPr>
      <w:hyperlink r:id="rId19" w:history="1">
        <w:r w:rsidR="009E476B" w:rsidRPr="00872147">
          <w:rPr>
            <w:rStyle w:val="Hyperlink"/>
            <w:rFonts w:cs="Arial"/>
            <w:shd w:val="clear" w:color="auto" w:fill="FFFFFF"/>
          </w:rPr>
          <w:t>https://www.ncbi.nlm.nih.gov/pmc/articles/PMC3282196/pdf/cjhp-65-31.pdf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Overview of Prospective Audit with Intervention and Feedback (Source: Public Health Ontario) </w:t>
      </w:r>
    </w:p>
    <w:p w:rsidR="009E476B" w:rsidRDefault="00AF0BCF" w:rsidP="009E476B">
      <w:pPr>
        <w:pStyle w:val="ListParagraph"/>
        <w:ind w:left="1800"/>
        <w:rPr>
          <w:rFonts w:cs="Arial"/>
          <w:shd w:val="clear" w:color="auto" w:fill="FFFFFF"/>
        </w:rPr>
      </w:pPr>
      <w:hyperlink r:id="rId20" w:history="1">
        <w:r w:rsidR="009E476B" w:rsidRPr="00872147">
          <w:rPr>
            <w:rStyle w:val="Hyperlink"/>
            <w:rFonts w:cs="Arial"/>
            <w:shd w:val="clear" w:color="auto" w:fill="FFFFFF"/>
          </w:rPr>
          <w:t>http://www.publichealthontario.ca/en/BrowseByTopic/InfectiousDiseases/AntimicrobialStewardshipProgram/Documents/ASP_Strategy_Prospective_Audit_Intervention_Feedback.pdf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Example of Prospective Audit and Feedback Program (Source: Palomar Health) </w:t>
      </w:r>
    </w:p>
    <w:p w:rsidR="009E476B" w:rsidRDefault="00AF0BCF" w:rsidP="009E476B">
      <w:pPr>
        <w:pStyle w:val="ListParagraph"/>
        <w:ind w:left="1800"/>
        <w:rPr>
          <w:rFonts w:cs="Arial"/>
          <w:shd w:val="clear" w:color="auto" w:fill="FFFFFF"/>
        </w:rPr>
      </w:pPr>
      <w:hyperlink r:id="rId21" w:history="1">
        <w:r w:rsidR="009E476B" w:rsidRPr="00872147">
          <w:rPr>
            <w:rStyle w:val="Hyperlink"/>
            <w:rFonts w:cs="Arial"/>
            <w:shd w:val="clear" w:color="auto" w:fill="FFFFFF"/>
          </w:rPr>
          <w:t>https://www.cdph.ca.gov/Programs/CHCQ/HAI/CDPH%20Document%20Library/ASPToolkit_Example%2010.1.pdf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IV to PO (intravenous to oral)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IV to PO Conversion Quick Guide (Source: SHEA) </w:t>
      </w:r>
    </w:p>
    <w:p w:rsidR="009E476B" w:rsidRDefault="00AF0BCF" w:rsidP="009E476B">
      <w:pPr>
        <w:pStyle w:val="ListParagraph"/>
        <w:ind w:left="1800"/>
        <w:rPr>
          <w:rFonts w:cs="Arial"/>
          <w:shd w:val="clear" w:color="auto" w:fill="FFFFFF"/>
        </w:rPr>
      </w:pPr>
      <w:hyperlink r:id="rId22" w:history="1">
        <w:r w:rsidR="009E476B" w:rsidRPr="00872147">
          <w:rPr>
            <w:rStyle w:val="Hyperlink"/>
            <w:rFonts w:cs="Arial"/>
            <w:shd w:val="clear" w:color="auto" w:fill="FFFFFF"/>
          </w:rPr>
          <w:t>https://www.shea-online.org/images/priority-topics/Intermountain-IV-PO-Quick-Guide.pdf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IV to PO Policy (Source: Stanford Health Care) </w:t>
      </w:r>
    </w:p>
    <w:p w:rsidR="009E476B" w:rsidRDefault="00AF0BCF" w:rsidP="009E476B">
      <w:pPr>
        <w:pStyle w:val="ListParagraph"/>
        <w:ind w:left="1800"/>
        <w:rPr>
          <w:rFonts w:cs="Arial"/>
          <w:shd w:val="clear" w:color="auto" w:fill="FFFFFF"/>
        </w:rPr>
      </w:pPr>
      <w:hyperlink r:id="rId23" w:history="1">
        <w:r w:rsidR="009E476B" w:rsidRPr="00872147">
          <w:rPr>
            <w:rStyle w:val="Hyperlink"/>
            <w:rFonts w:cs="Arial"/>
            <w:shd w:val="clear" w:color="auto" w:fill="FFFFFF"/>
          </w:rPr>
          <w:t>http://med.stanford.edu/bugsanddrugs/guidebook/_jcr_content/main/panel_builder_0/panel_0/download_1/file.res/IV_to_PO_Conversion_Policy.pdf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Antimicrobial Restriction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Overview of Antimicrobial Formulary Restriction (Source: Public Health Ontario) </w:t>
      </w:r>
    </w:p>
    <w:p w:rsidR="009E476B" w:rsidRDefault="00AF0BCF" w:rsidP="009E476B">
      <w:pPr>
        <w:pStyle w:val="ListParagraph"/>
        <w:ind w:left="1800"/>
        <w:rPr>
          <w:rFonts w:cs="Arial"/>
          <w:shd w:val="clear" w:color="auto" w:fill="FFFFFF"/>
        </w:rPr>
      </w:pPr>
      <w:hyperlink r:id="rId24" w:history="1">
        <w:r w:rsidR="009E476B" w:rsidRPr="00872147">
          <w:rPr>
            <w:rStyle w:val="Hyperlink"/>
            <w:rFonts w:cs="Arial"/>
            <w:shd w:val="clear" w:color="auto" w:fill="FFFFFF"/>
          </w:rPr>
          <w:t>http://www.publichealthontario.ca/en/BrowseByTopic/InfectiousDiseases/AntimicrobialStewardshipProgram/Documents/ASP_Strategy_Formulary_Restriction.pdf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“Impact of Formulary Restriction with Prior Authorization by an Antimicrobial Stewardship Program” (Source: Virulence) </w:t>
      </w:r>
    </w:p>
    <w:p w:rsidR="009E476B" w:rsidRDefault="00AF0BCF" w:rsidP="009E476B">
      <w:pPr>
        <w:pStyle w:val="ListParagraph"/>
        <w:ind w:left="1800"/>
        <w:rPr>
          <w:rFonts w:cs="Arial"/>
          <w:shd w:val="clear" w:color="auto" w:fill="FFFFFF"/>
        </w:rPr>
      </w:pPr>
      <w:hyperlink r:id="rId25" w:history="1">
        <w:r w:rsidR="009E476B" w:rsidRPr="00872147">
          <w:rPr>
            <w:rStyle w:val="Hyperlink"/>
            <w:rFonts w:cs="Arial"/>
            <w:shd w:val="clear" w:color="auto" w:fill="FFFFFF"/>
          </w:rPr>
          <w:t>http://www.tandfonline.com/doi/pdf/10.4161/viru.21657?needAccess=true</w:t>
        </w:r>
      </w:hyperlink>
    </w:p>
    <w:p w:rsidR="009E476B" w:rsidRDefault="009E476B" w:rsidP="009E476B">
      <w:pPr>
        <w:pStyle w:val="ListParagraph"/>
        <w:ind w:left="1800"/>
        <w:rPr>
          <w:rFonts w:cs="Arial"/>
          <w:shd w:val="clear" w:color="auto" w:fill="FFFFFF"/>
        </w:rPr>
      </w:pPr>
    </w:p>
    <w:p w:rsidR="00FC7F25" w:rsidRDefault="00FC7F25" w:rsidP="009E476B">
      <w:pPr>
        <w:pStyle w:val="ListParagraph"/>
        <w:ind w:left="1800"/>
        <w:rPr>
          <w:rFonts w:cs="Arial"/>
          <w:shd w:val="clear" w:color="auto" w:fill="FFFFFF"/>
        </w:rPr>
      </w:pPr>
    </w:p>
    <w:p w:rsidR="00FC7F25" w:rsidRDefault="00FC7F25"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Anti-Infective Restriction Policy (Source: Nebraska Medicine) </w:t>
      </w:r>
    </w:p>
    <w:p w:rsidR="009E476B" w:rsidRDefault="00AF0BCF" w:rsidP="009E476B">
      <w:pPr>
        <w:pStyle w:val="ListParagraph"/>
        <w:ind w:left="1800"/>
        <w:rPr>
          <w:rFonts w:cs="Arial"/>
          <w:shd w:val="clear" w:color="auto" w:fill="FFFFFF"/>
        </w:rPr>
      </w:pPr>
      <w:hyperlink r:id="rId26" w:history="1">
        <w:r w:rsidR="009E476B" w:rsidRPr="00872147">
          <w:rPr>
            <w:rStyle w:val="Hyperlink"/>
            <w:rFonts w:cs="Arial"/>
            <w:shd w:val="clear" w:color="auto" w:fill="FFFFFF"/>
          </w:rPr>
          <w:t>https://www.nebraskamed.com/sites/default/files/documents/for-providers/asp/restrictions-ref-jan-16.pdf</w:t>
        </w:r>
      </w:hyperlink>
    </w:p>
    <w:p w:rsidR="009E476B" w:rsidRPr="00EF1A3E"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Antimicrobial Restriction Policy (Source: Stanford Health Care) </w:t>
      </w:r>
    </w:p>
    <w:p w:rsidR="009E476B" w:rsidRDefault="00AF0BCF" w:rsidP="009E476B">
      <w:pPr>
        <w:pStyle w:val="ListParagraph"/>
        <w:ind w:left="1800"/>
        <w:rPr>
          <w:rFonts w:cs="Arial"/>
          <w:shd w:val="clear" w:color="auto" w:fill="FFFFFF"/>
        </w:rPr>
      </w:pPr>
      <w:hyperlink r:id="rId27" w:history="1">
        <w:r w:rsidR="009E476B" w:rsidRPr="00872147">
          <w:rPr>
            <w:rStyle w:val="Hyperlink"/>
            <w:rFonts w:cs="Arial"/>
            <w:shd w:val="clear" w:color="auto" w:fill="FFFFFF"/>
          </w:rPr>
          <w:t>http://med.stanford.edu/bugsanddrugs/guidebook/_jcr_content/main/panel_builder/panel_0/download/file.res/Restricted%20ABX%20Policy%202016-06-13%20-%20TABLE.pdf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Shortest Effective Length of Antibiotic Therapy</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Overview of Automatic Stop Orders (Source: Public Health Ontario) </w:t>
      </w:r>
    </w:p>
    <w:p w:rsidR="009E476B" w:rsidRDefault="00AF0BCF" w:rsidP="009E476B">
      <w:pPr>
        <w:pStyle w:val="ListParagraph"/>
        <w:ind w:left="1800"/>
        <w:rPr>
          <w:rFonts w:cs="Arial"/>
          <w:shd w:val="clear" w:color="auto" w:fill="FFFFFF"/>
        </w:rPr>
      </w:pPr>
      <w:hyperlink r:id="rId28" w:history="1">
        <w:r w:rsidR="009E476B" w:rsidRPr="00872147">
          <w:rPr>
            <w:rStyle w:val="Hyperlink"/>
            <w:rFonts w:cs="Arial"/>
            <w:shd w:val="clear" w:color="auto" w:fill="FFFFFF"/>
          </w:rPr>
          <w:t>http://www.publichealthontario.ca/en/BrowseByTopic/InfectiousDiseases/AntimicrobialStewardshipProgram/Documents/ASP_Strategy_Automatic_Stop_Orders.pdf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Antibiotic Stop/Review Date and Indication Policy (Source: Newcastle Hospital) </w:t>
      </w:r>
    </w:p>
    <w:p w:rsidR="009E476B" w:rsidRDefault="00AF0BCF" w:rsidP="009E476B">
      <w:pPr>
        <w:pStyle w:val="ListParagraph"/>
        <w:ind w:left="1800"/>
        <w:rPr>
          <w:rFonts w:cs="Arial"/>
          <w:shd w:val="clear" w:color="auto" w:fill="FFFFFF"/>
        </w:rPr>
      </w:pPr>
      <w:hyperlink r:id="rId29" w:history="1">
        <w:r w:rsidR="009E476B" w:rsidRPr="00872147">
          <w:rPr>
            <w:rStyle w:val="Hyperlink"/>
            <w:rFonts w:cs="Arial"/>
            <w:shd w:val="clear" w:color="auto" w:fill="FFFFFF"/>
          </w:rPr>
          <w:t>http://www.newcastle-hospitals.org.uk/downloads/policies/Infection%20Control/Antibiotic_Stop_Review_Policy_201501.pdf</w:t>
        </w:r>
      </w:hyperlink>
    </w:p>
    <w:p w:rsidR="009E476B" w:rsidRPr="00B24DCF"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“The New Antibiotic Mantra – Shorter is Better” (Source: JAMA Internal Medicine) </w:t>
      </w:r>
    </w:p>
    <w:p w:rsidR="009E476B" w:rsidRDefault="00AF0BCF" w:rsidP="009E476B">
      <w:pPr>
        <w:pStyle w:val="ListParagraph"/>
        <w:ind w:left="1800"/>
        <w:rPr>
          <w:rFonts w:cs="Arial"/>
          <w:shd w:val="clear" w:color="auto" w:fill="FFFFFF"/>
        </w:rPr>
      </w:pPr>
      <w:hyperlink r:id="rId30" w:history="1">
        <w:r w:rsidR="009E476B" w:rsidRPr="00872147">
          <w:rPr>
            <w:rStyle w:val="Hyperlink"/>
            <w:rFonts w:cs="Arial"/>
            <w:shd w:val="clear" w:color="auto" w:fill="FFFFFF"/>
          </w:rPr>
          <w:t>https://www.ncbi.nlm.nih.gov/pmc/articles/PMC5233409/pdf/nihms-839114.pdf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“Duration of Antibiotic Treatment in Community-Acquired Pneumonia” (Source: JAMA Internal Medicine) </w:t>
      </w:r>
    </w:p>
    <w:p w:rsidR="009E476B" w:rsidRDefault="00AF0BCF" w:rsidP="009E476B">
      <w:pPr>
        <w:pStyle w:val="ListParagraph"/>
        <w:ind w:left="1800"/>
        <w:rPr>
          <w:rFonts w:cs="Arial"/>
          <w:shd w:val="clear" w:color="auto" w:fill="FFFFFF"/>
        </w:rPr>
      </w:pPr>
      <w:hyperlink r:id="rId31" w:history="1">
        <w:r w:rsidR="009E476B" w:rsidRPr="00872147">
          <w:rPr>
            <w:rStyle w:val="Hyperlink"/>
            <w:rFonts w:cs="Arial"/>
            <w:shd w:val="clear" w:color="auto" w:fill="FFFFFF"/>
          </w:rPr>
          <w:t>http://jamanetwork.com/journals/jamainternalmedicine/fullarticle/2536189</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“Duration of Antibiotic Treatment for Acute Pyelonephritis and Septic Urinary Tract Infection – 7 Days or Less Versus Longer Treatment: Systematic Review and Meta-analysis of Randomized Controlled Trials” </w:t>
      </w:r>
    </w:p>
    <w:p w:rsidR="009E476B" w:rsidRDefault="00AF0BCF" w:rsidP="009E476B">
      <w:pPr>
        <w:pStyle w:val="ListParagraph"/>
        <w:ind w:left="1800"/>
        <w:rPr>
          <w:rFonts w:cs="Arial"/>
          <w:shd w:val="clear" w:color="auto" w:fill="FFFFFF"/>
        </w:rPr>
      </w:pPr>
      <w:hyperlink r:id="rId32" w:history="1">
        <w:r w:rsidR="009E476B" w:rsidRPr="00872147">
          <w:rPr>
            <w:rStyle w:val="Hyperlink"/>
            <w:rFonts w:cs="Arial"/>
            <w:shd w:val="clear" w:color="auto" w:fill="FFFFFF"/>
          </w:rPr>
          <w:t>https://www.ncbi.nlm.nih.gov/pubmed/23696620</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“Comparison of Short-Course (5 Days) and Standard (10 Days) Treatment for Uncomplicated Cellulitis” (Source: JAMA Internal Medicine) </w:t>
      </w:r>
    </w:p>
    <w:p w:rsidR="009E476B" w:rsidRDefault="00AF0BCF" w:rsidP="009E476B">
      <w:pPr>
        <w:pStyle w:val="ListParagraph"/>
        <w:ind w:left="1800"/>
        <w:rPr>
          <w:rFonts w:cs="Arial"/>
          <w:shd w:val="clear" w:color="auto" w:fill="FFFFFF"/>
        </w:rPr>
      </w:pPr>
      <w:hyperlink r:id="rId33" w:history="1">
        <w:r w:rsidR="009E476B" w:rsidRPr="00872147">
          <w:rPr>
            <w:rStyle w:val="Hyperlink"/>
            <w:rFonts w:cs="Arial"/>
            <w:shd w:val="clear" w:color="auto" w:fill="FFFFFF"/>
          </w:rPr>
          <w:t>http://jamanetwork.com/journals/jamainternalmedicine/fullarticle/760487</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“Trial of Short-Course Antimicrobial Therapy for Intraabdominal Infection” (Source: NEJM) </w:t>
      </w:r>
    </w:p>
    <w:p w:rsidR="009E476B" w:rsidRDefault="00AF0BCF" w:rsidP="009E476B">
      <w:pPr>
        <w:pStyle w:val="ListParagraph"/>
        <w:ind w:left="1800"/>
        <w:rPr>
          <w:rStyle w:val="Hyperlink"/>
          <w:rFonts w:cs="Arial"/>
          <w:shd w:val="clear" w:color="auto" w:fill="FFFFFF"/>
        </w:rPr>
      </w:pPr>
      <w:hyperlink r:id="rId34" w:history="1">
        <w:r w:rsidR="009E476B" w:rsidRPr="00872147">
          <w:rPr>
            <w:rStyle w:val="Hyperlink"/>
            <w:rFonts w:cs="Arial"/>
            <w:shd w:val="clear" w:color="auto" w:fill="FFFFFF"/>
          </w:rPr>
          <w:t>http://www.nejm.org/doi/full/10.1056/NEJMoa1411162</w:t>
        </w:r>
      </w:hyperlink>
    </w:p>
    <w:p w:rsidR="009E476B" w:rsidRPr="0047358F" w:rsidRDefault="009E476B" w:rsidP="009E476B">
      <w:pPr>
        <w:pStyle w:val="ListParagraph"/>
        <w:ind w:left="1800"/>
        <w:rPr>
          <w:rFonts w:cs="Arial"/>
          <w:shd w:val="clear" w:color="auto" w:fill="FFFFFF"/>
        </w:rPr>
      </w:pPr>
    </w:p>
    <w:p w:rsidR="009E476B" w:rsidRDefault="009E476B" w:rsidP="009E476B">
      <w:pPr>
        <w:pStyle w:val="ListParagraph"/>
        <w:rPr>
          <w:rFonts w:cs="Arial"/>
          <w:shd w:val="clear" w:color="auto" w:fill="FFFFFF"/>
        </w:rPr>
      </w:pPr>
      <w:r>
        <w:rPr>
          <w:rFonts w:cs="Arial"/>
          <w:shd w:val="clear" w:color="auto" w:fill="FFFFFF"/>
        </w:rPr>
        <w:t xml:space="preserve">-Development of Institution Specific Guidelines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Step-by-Step Approach for Development and Implementation of Hospital Antibiotic Policy and Standard Treatment Guidelines (Source: WHO) </w:t>
      </w:r>
    </w:p>
    <w:p w:rsidR="009E476B" w:rsidRDefault="00AF0BCF" w:rsidP="009E476B">
      <w:pPr>
        <w:pStyle w:val="ListParagraph"/>
        <w:ind w:left="1800"/>
        <w:rPr>
          <w:rFonts w:cs="Arial"/>
          <w:shd w:val="clear" w:color="auto" w:fill="FFFFFF"/>
        </w:rPr>
      </w:pPr>
      <w:hyperlink r:id="rId35" w:history="1">
        <w:r w:rsidR="009E476B" w:rsidRPr="00872147">
          <w:rPr>
            <w:rStyle w:val="Hyperlink"/>
            <w:rFonts w:cs="Arial"/>
            <w:shd w:val="clear" w:color="auto" w:fill="FFFFFF"/>
          </w:rPr>
          <w:t>http://apps.who.int/medicinedocs/documents/s19184en/s19184en.pdf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“Using Local Microbiologic Data to Develop Institution-Specific Guidelines for the Treatment of Hospital-Acquired Pneumonia” (Source: CHEST) </w:t>
      </w:r>
    </w:p>
    <w:p w:rsidR="009E476B" w:rsidRDefault="00AF0BCF" w:rsidP="009E476B">
      <w:pPr>
        <w:pStyle w:val="ListParagraph"/>
        <w:ind w:left="1800"/>
        <w:rPr>
          <w:rFonts w:cs="Arial"/>
          <w:shd w:val="clear" w:color="auto" w:fill="FFFFFF"/>
        </w:rPr>
      </w:pPr>
      <w:hyperlink r:id="rId36" w:history="1">
        <w:r w:rsidR="009E476B" w:rsidRPr="00872147">
          <w:rPr>
            <w:rStyle w:val="Hyperlink"/>
            <w:rFonts w:cs="Arial"/>
            <w:shd w:val="clear" w:color="auto" w:fill="FFFFFF"/>
          </w:rPr>
          <w:t>http://journal.chestnet.org/article/S0012-3692(15)52792-X/pdf</w:t>
        </w:r>
      </w:hyperlink>
    </w:p>
    <w:p w:rsidR="009E476B" w:rsidRDefault="009E476B" w:rsidP="009E476B">
      <w:pPr>
        <w:pStyle w:val="ListParagraph"/>
        <w:ind w:left="1800"/>
        <w:rPr>
          <w:rFonts w:cs="Arial"/>
          <w:shd w:val="clear" w:color="auto" w:fill="FFFFFF"/>
        </w:rPr>
      </w:pPr>
    </w:p>
    <w:p w:rsidR="00FC7F25" w:rsidRDefault="00FC7F25"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w:t>
      </w:r>
      <w:r w:rsidRPr="00AE3B1F">
        <w:rPr>
          <w:rFonts w:cs="Arial"/>
          <w:i/>
          <w:shd w:val="clear" w:color="auto" w:fill="FFFFFF"/>
        </w:rPr>
        <w:t>Clostridium difficile</w:t>
      </w:r>
      <w:r>
        <w:rPr>
          <w:rFonts w:cs="Arial"/>
          <w:shd w:val="clear" w:color="auto" w:fill="FFFFFF"/>
        </w:rPr>
        <w:t xml:space="preserve"> Testing Guideline (Source: UW Health) </w:t>
      </w:r>
    </w:p>
    <w:p w:rsidR="009E476B" w:rsidRDefault="00AF0BCF" w:rsidP="009E476B">
      <w:pPr>
        <w:pStyle w:val="ListParagraph"/>
        <w:ind w:left="1800"/>
        <w:rPr>
          <w:rFonts w:cs="Arial"/>
          <w:shd w:val="clear" w:color="auto" w:fill="FFFFFF"/>
        </w:rPr>
      </w:pPr>
      <w:hyperlink r:id="rId37" w:history="1">
        <w:r w:rsidR="009E476B" w:rsidRPr="00872147">
          <w:rPr>
            <w:rStyle w:val="Hyperlink"/>
            <w:rFonts w:cs="Arial"/>
            <w:shd w:val="clear" w:color="auto" w:fill="FFFFFF"/>
          </w:rPr>
          <w:t>https://www.uwhealth.org/cckm/delegationpractice-protocols/inpatient-delegation-protocols/name-97285-en.html</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Clinical Pathway for </w:t>
      </w:r>
      <w:r w:rsidRPr="00AE3B1F">
        <w:rPr>
          <w:rFonts w:cs="Arial"/>
          <w:i/>
          <w:shd w:val="clear" w:color="auto" w:fill="FFFFFF"/>
        </w:rPr>
        <w:t>Clostridium difficile</w:t>
      </w:r>
      <w:r>
        <w:rPr>
          <w:rFonts w:cs="Arial"/>
          <w:shd w:val="clear" w:color="auto" w:fill="FFFFFF"/>
        </w:rPr>
        <w:t xml:space="preserve"> Infection (Source: Nebraska Medicine Antimicrobial Stewardship Program) </w:t>
      </w:r>
    </w:p>
    <w:p w:rsidR="009E476B" w:rsidRDefault="00AF0BCF" w:rsidP="009E476B">
      <w:pPr>
        <w:pStyle w:val="ListParagraph"/>
        <w:ind w:left="1800"/>
        <w:rPr>
          <w:rFonts w:cs="Arial"/>
          <w:shd w:val="clear" w:color="auto" w:fill="FFFFFF"/>
        </w:rPr>
      </w:pPr>
      <w:hyperlink r:id="rId38" w:history="1">
        <w:r w:rsidR="009E476B" w:rsidRPr="00872147">
          <w:rPr>
            <w:rStyle w:val="Hyperlink"/>
            <w:rFonts w:cs="Arial"/>
            <w:shd w:val="clear" w:color="auto" w:fill="FFFFFF"/>
          </w:rPr>
          <w:t>https://www.nebraskamed.com/sites/default/files/documents/for-providers/asp/clinical%20pathway_cdiff_revised_10-13.pdf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Antibiotic Protocol for Empiric Therapy of Community-Acquired Pneumonia (Source: Nebraska Medicine Antimicrobial Stewardship Program) </w:t>
      </w:r>
    </w:p>
    <w:p w:rsidR="009E476B" w:rsidRDefault="00AF0BCF" w:rsidP="009E476B">
      <w:pPr>
        <w:pStyle w:val="ListParagraph"/>
        <w:ind w:left="1800"/>
        <w:rPr>
          <w:rFonts w:cs="Arial"/>
          <w:shd w:val="clear" w:color="auto" w:fill="FFFFFF"/>
        </w:rPr>
      </w:pPr>
      <w:hyperlink r:id="rId39" w:history="1">
        <w:r w:rsidR="009E476B" w:rsidRPr="00872147">
          <w:rPr>
            <w:rStyle w:val="Hyperlink"/>
            <w:rFonts w:cs="Arial"/>
            <w:shd w:val="clear" w:color="auto" w:fill="FFFFFF"/>
          </w:rPr>
          <w:t>https://www.nebraskamed.com/sites/default/files/documents/for-providers/asp/cap-guideance-2015-revision.pdf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Antibiotic Protocol for Empiric Therapy of Nosocomial Pneumonia: Health-Care Associated Pneumonia, Hospital-Acquired Pneumonia, and Ventilator-Associated Pneumonia (Source: Nebraska Medicine Antimicrobial Stewardship Program) </w:t>
      </w:r>
    </w:p>
    <w:p w:rsidR="009E476B" w:rsidRDefault="00AF0BCF" w:rsidP="009E476B">
      <w:pPr>
        <w:pStyle w:val="ListParagraph"/>
        <w:ind w:left="1800"/>
        <w:rPr>
          <w:rFonts w:cs="Arial"/>
          <w:shd w:val="clear" w:color="auto" w:fill="FFFFFF"/>
        </w:rPr>
      </w:pPr>
      <w:hyperlink r:id="rId40" w:history="1">
        <w:r w:rsidR="009E476B" w:rsidRPr="00872147">
          <w:rPr>
            <w:rStyle w:val="Hyperlink"/>
            <w:rFonts w:cs="Arial"/>
            <w:shd w:val="clear" w:color="auto" w:fill="FFFFFF"/>
          </w:rPr>
          <w:t>https://www.nebraskamed.com/sites/default/files/documents/for-providers/asp/hcap-hap-vap-guidance-2015-revision.pdf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Empiric Antibiotic Selection Pathway for Sepsis (Source: Nebraska Medicine Antimicrobial Stewardship Program) </w:t>
      </w:r>
    </w:p>
    <w:p w:rsidR="009E476B" w:rsidRDefault="00AF0BCF" w:rsidP="009E476B">
      <w:pPr>
        <w:pStyle w:val="ListParagraph"/>
        <w:ind w:left="1800"/>
        <w:rPr>
          <w:rFonts w:cs="Arial"/>
          <w:shd w:val="clear" w:color="auto" w:fill="FFFFFF"/>
        </w:rPr>
      </w:pPr>
      <w:hyperlink r:id="rId41" w:history="1">
        <w:r w:rsidR="009E476B" w:rsidRPr="00872147">
          <w:rPr>
            <w:rStyle w:val="Hyperlink"/>
            <w:rFonts w:cs="Arial"/>
            <w:shd w:val="clear" w:color="auto" w:fill="FFFFFF"/>
          </w:rPr>
          <w:t>https://www.nebraskamed.com/sites/default/files/documents/for-providers/asp/sepsis-antibiotics-2014.pdf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Adult Antibiotic Guideline for Severe Sepsis and Septic Shock (Source: New South Wales) </w:t>
      </w:r>
    </w:p>
    <w:p w:rsidR="009E476B" w:rsidRDefault="00AF0BCF" w:rsidP="009E476B">
      <w:pPr>
        <w:pStyle w:val="ListParagraph"/>
        <w:ind w:left="1800"/>
        <w:rPr>
          <w:rFonts w:cs="Arial"/>
          <w:shd w:val="clear" w:color="auto" w:fill="FFFFFF"/>
        </w:rPr>
      </w:pPr>
      <w:hyperlink r:id="rId42" w:history="1">
        <w:r w:rsidR="009E476B" w:rsidRPr="00872147">
          <w:rPr>
            <w:rStyle w:val="Hyperlink"/>
            <w:rFonts w:cs="Arial"/>
            <w:shd w:val="clear" w:color="auto" w:fill="FFFFFF"/>
          </w:rPr>
          <w:t>https://www.nebraskamed.com/sites/default/files/documents/for-providers/asp/uti-asbu-guidance-final.pdf</w:t>
        </w:r>
      </w:hyperlink>
    </w:p>
    <w:p w:rsidR="009E476B" w:rsidRPr="007301AE"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w:t>
      </w:r>
      <w:r w:rsidRPr="00AE3B1F">
        <w:rPr>
          <w:rFonts w:cs="Arial"/>
          <w:i/>
          <w:shd w:val="clear" w:color="auto" w:fill="FFFFFF"/>
        </w:rPr>
        <w:t>Staphylococcus aureus</w:t>
      </w:r>
      <w:r>
        <w:rPr>
          <w:rFonts w:cs="Arial"/>
          <w:shd w:val="clear" w:color="auto" w:fill="FFFFFF"/>
        </w:rPr>
        <w:t xml:space="preserve"> Bloodstream Infection Treatment Guideline (Source: Nebraska Medicine Antimicrobial Stewardship Program) </w:t>
      </w:r>
    </w:p>
    <w:p w:rsidR="009E476B" w:rsidRDefault="00AF0BCF" w:rsidP="009E476B">
      <w:pPr>
        <w:pStyle w:val="ListParagraph"/>
        <w:ind w:left="1800"/>
        <w:rPr>
          <w:rFonts w:cs="Arial"/>
          <w:shd w:val="clear" w:color="auto" w:fill="FFFFFF"/>
        </w:rPr>
      </w:pPr>
      <w:hyperlink r:id="rId43" w:history="1">
        <w:r w:rsidR="009E476B" w:rsidRPr="00872147">
          <w:rPr>
            <w:rStyle w:val="Hyperlink"/>
            <w:rFonts w:cs="Arial"/>
            <w:shd w:val="clear" w:color="auto" w:fill="FFFFFF"/>
          </w:rPr>
          <w:t>https://www.nebraskamed.com/sites/default/files/documents/for-providers/asp/staph-aureus-treatment.pdf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Urinary Tract Infection and Asymptomatic Bacteriuria Guidance (Source: Nebraska Medicine Antimicrobial Stewardship Program) </w:t>
      </w:r>
    </w:p>
    <w:p w:rsidR="009E476B" w:rsidRDefault="00AF0BCF" w:rsidP="009E476B">
      <w:pPr>
        <w:pStyle w:val="ListParagraph"/>
        <w:ind w:left="1800"/>
        <w:rPr>
          <w:rFonts w:cs="Arial"/>
          <w:shd w:val="clear" w:color="auto" w:fill="FFFFFF"/>
        </w:rPr>
      </w:pPr>
      <w:hyperlink r:id="rId44" w:history="1">
        <w:r w:rsidR="009E476B" w:rsidRPr="00872147">
          <w:rPr>
            <w:rStyle w:val="Hyperlink"/>
            <w:rFonts w:cs="Arial"/>
            <w:shd w:val="clear" w:color="auto" w:fill="FFFFFF"/>
          </w:rPr>
          <w:t>https://www.nebraskamed.com/sites/default/files/documents/for-providers/asp/uti-asbu-guidance-final.pdf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Intra-Abdominal Infection Guideline (Source: University of Pennsylvania Health System Antimicrobial Stewardship Program) </w:t>
      </w:r>
    </w:p>
    <w:p w:rsidR="009E476B" w:rsidRDefault="00AF0BCF" w:rsidP="009E476B">
      <w:pPr>
        <w:pStyle w:val="ListParagraph"/>
        <w:ind w:left="1800"/>
        <w:rPr>
          <w:rFonts w:cs="Arial"/>
          <w:shd w:val="clear" w:color="auto" w:fill="FFFFFF"/>
        </w:rPr>
      </w:pPr>
      <w:hyperlink r:id="rId45" w:history="1">
        <w:r w:rsidR="009E476B" w:rsidRPr="00872147">
          <w:rPr>
            <w:rStyle w:val="Hyperlink"/>
            <w:rFonts w:cs="Arial"/>
            <w:shd w:val="clear" w:color="auto" w:fill="FFFFFF"/>
          </w:rPr>
          <w:t>http://www.uphs.upenn.edu/antibiotics/Abdominal_Infections.html</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of Guide to Antimicrobials (Source: University of California San Francisco Medical Center Infectious Diseases Management Program) </w:t>
      </w:r>
    </w:p>
    <w:p w:rsidR="009E476B" w:rsidRDefault="00AF0BCF" w:rsidP="009E476B">
      <w:pPr>
        <w:pStyle w:val="ListParagraph"/>
        <w:ind w:left="1800"/>
        <w:rPr>
          <w:rFonts w:cs="Arial"/>
          <w:shd w:val="clear" w:color="auto" w:fill="FFFFFF"/>
        </w:rPr>
      </w:pPr>
      <w:hyperlink r:id="rId46" w:history="1">
        <w:r w:rsidR="009E476B" w:rsidRPr="00872147">
          <w:rPr>
            <w:rStyle w:val="Hyperlink"/>
            <w:rFonts w:cs="Arial"/>
            <w:shd w:val="clear" w:color="auto" w:fill="FFFFFF"/>
          </w:rPr>
          <w:t>http://idmp.ucsf.edu/sites/idmp.ucsf.edu/files/wysiwyg/Guide%20to%20Antimicrobials%202017.pdf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rPr>
          <w:rFonts w:cs="Arial"/>
          <w:shd w:val="clear" w:color="auto" w:fill="FFFFFF"/>
        </w:rPr>
      </w:pPr>
      <w:r>
        <w:rPr>
          <w:rFonts w:cs="Arial"/>
          <w:shd w:val="clear" w:color="auto" w:fill="FFFFFF"/>
        </w:rPr>
        <w:t>-Requiring Indications for All Antimicrobial Orders</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“Use of Electronic Health Records and Clinical Decision Support Systems for Antimicrobial Stewardship” </w:t>
      </w:r>
    </w:p>
    <w:p w:rsidR="009E476B" w:rsidRDefault="00AF0BCF" w:rsidP="009E476B">
      <w:pPr>
        <w:pStyle w:val="ListParagraph"/>
        <w:ind w:left="1800"/>
        <w:rPr>
          <w:rFonts w:cs="Arial"/>
          <w:shd w:val="clear" w:color="auto" w:fill="FFFFFF"/>
        </w:rPr>
      </w:pPr>
      <w:hyperlink r:id="rId47" w:history="1">
        <w:r w:rsidR="009E476B" w:rsidRPr="00872147">
          <w:rPr>
            <w:rStyle w:val="Hyperlink"/>
            <w:rFonts w:cs="Arial"/>
            <w:shd w:val="clear" w:color="auto" w:fill="FFFFFF"/>
          </w:rPr>
          <w:t>https://academic.oup.com/cid/article/59/suppl_3/S122/318775/Use-of-Electronic-Health-Records-and-Clinical</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Sample Antibiotic Stop/Review Date and Indication Policy (Source: Newcastle Hospital) </w:t>
      </w:r>
    </w:p>
    <w:p w:rsidR="009E476B" w:rsidRDefault="00AF0BCF" w:rsidP="009E476B">
      <w:pPr>
        <w:pStyle w:val="ListParagraph"/>
        <w:ind w:left="1800"/>
        <w:rPr>
          <w:rFonts w:cs="Arial"/>
          <w:shd w:val="clear" w:color="auto" w:fill="FFFFFF"/>
        </w:rPr>
      </w:pPr>
      <w:hyperlink r:id="rId48" w:history="1">
        <w:r w:rsidR="009E476B" w:rsidRPr="00872147">
          <w:rPr>
            <w:rStyle w:val="Hyperlink"/>
            <w:rFonts w:cs="Arial"/>
            <w:shd w:val="clear" w:color="auto" w:fill="FFFFFF"/>
          </w:rPr>
          <w:t>http://www.newcastle-hospitals.org.uk/downloads/policies/Infection%20Control/Antibiotic_Stop_Review_Policy_201501.pdf</w:t>
        </w:r>
      </w:hyperlink>
    </w:p>
    <w:p w:rsidR="009E476B" w:rsidRPr="009D58BD" w:rsidRDefault="009E476B" w:rsidP="009E476B">
      <w:pPr>
        <w:pStyle w:val="ListParagraph"/>
        <w:ind w:left="1800"/>
        <w:rPr>
          <w:rFonts w:cs="Arial"/>
          <w:shd w:val="clear" w:color="auto" w:fill="FFFFFF"/>
        </w:rPr>
      </w:pPr>
    </w:p>
    <w:p w:rsidR="009E476B" w:rsidRDefault="009E476B" w:rsidP="009E476B">
      <w:pPr>
        <w:pStyle w:val="ListParagraph"/>
        <w:rPr>
          <w:rFonts w:cs="Arial"/>
          <w:shd w:val="clear" w:color="auto" w:fill="FFFFFF"/>
        </w:rPr>
      </w:pPr>
      <w:r>
        <w:rPr>
          <w:rFonts w:cs="Arial"/>
          <w:shd w:val="clear" w:color="auto" w:fill="FFFFFF"/>
        </w:rPr>
        <w:t xml:space="preserve">-Infectious Diseases Treatment/Management Bundles (collaborative projects)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“Impact of an Evidence-Based Bundle Intervention in the Quality-of-Care Management and Outcome of </w:t>
      </w:r>
      <w:r w:rsidRPr="00AE3B1F">
        <w:rPr>
          <w:rFonts w:cs="Arial"/>
          <w:i/>
          <w:shd w:val="clear" w:color="auto" w:fill="FFFFFF"/>
        </w:rPr>
        <w:t>Staphylococcus aureus</w:t>
      </w:r>
      <w:r>
        <w:rPr>
          <w:rFonts w:cs="Arial"/>
          <w:shd w:val="clear" w:color="auto" w:fill="FFFFFF"/>
        </w:rPr>
        <w:t xml:space="preserve"> Bacteremia” (Source: Clinical Infectious Diseases) </w:t>
      </w:r>
    </w:p>
    <w:p w:rsidR="009E476B" w:rsidRDefault="00AF0BCF" w:rsidP="009E476B">
      <w:pPr>
        <w:pStyle w:val="ListParagraph"/>
        <w:ind w:left="1800"/>
        <w:rPr>
          <w:rFonts w:cs="Arial"/>
          <w:shd w:val="clear" w:color="auto" w:fill="FFFFFF"/>
        </w:rPr>
      </w:pPr>
      <w:hyperlink r:id="rId49" w:history="1">
        <w:r w:rsidR="009E476B" w:rsidRPr="00872147">
          <w:rPr>
            <w:rStyle w:val="Hyperlink"/>
            <w:rFonts w:cs="Arial"/>
            <w:shd w:val="clear" w:color="auto" w:fill="FFFFFF"/>
          </w:rPr>
          <w:t>https://academic.oup.com/cid/article/57/9/1225/488157/Impact-of-an-Evidence-Based-Bundle-Intervention-in</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Article “Management Bundles for Candidemia: the Impact of Compliance on Clinical Outcomes” (Source: Journal of Antimicrobial Chemotherapy) </w:t>
      </w:r>
    </w:p>
    <w:p w:rsidR="009E476B" w:rsidRDefault="00AF0BCF" w:rsidP="009E476B">
      <w:pPr>
        <w:pStyle w:val="ListParagraph"/>
        <w:ind w:left="1800"/>
        <w:rPr>
          <w:rFonts w:cs="Arial"/>
          <w:shd w:val="clear" w:color="auto" w:fill="FFFFFF"/>
        </w:rPr>
      </w:pPr>
      <w:hyperlink r:id="rId50" w:history="1">
        <w:r w:rsidR="009E476B" w:rsidRPr="00872147">
          <w:rPr>
            <w:rStyle w:val="Hyperlink"/>
            <w:rFonts w:cs="Arial"/>
            <w:shd w:val="clear" w:color="auto" w:fill="FFFFFF"/>
          </w:rPr>
          <w:t>https://www.ncbi.nlm.nih.gov/pmc/articles/PMC4291239/pdf/dku414.pdf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sidRPr="00A346AB">
        <w:rPr>
          <w:rFonts w:cs="Arial"/>
          <w:shd w:val="clear" w:color="auto" w:fill="FFFFFF"/>
        </w:rPr>
        <w:lastRenderedPageBreak/>
        <w:t>Article “Veterans Affairs Initiative to Prevent Methicillin-Resistant Staphylococcus aureus Infections” (Source</w:t>
      </w:r>
      <w:r>
        <w:rPr>
          <w:rFonts w:cs="Arial"/>
          <w:shd w:val="clear" w:color="auto" w:fill="FFFFFF"/>
        </w:rPr>
        <w:t xml:space="preserve"> </w:t>
      </w:r>
      <w:r w:rsidRPr="00A346AB">
        <w:rPr>
          <w:rFonts w:cs="Arial"/>
          <w:shd w:val="clear" w:color="auto" w:fill="FFFFFF"/>
        </w:rPr>
        <w:t xml:space="preserve">NEJM) </w:t>
      </w:r>
    </w:p>
    <w:p w:rsidR="009E476B" w:rsidRDefault="00AF0BCF" w:rsidP="009E476B">
      <w:pPr>
        <w:pStyle w:val="ListParagraph"/>
        <w:ind w:left="1800"/>
        <w:rPr>
          <w:rFonts w:cs="Arial"/>
          <w:shd w:val="clear" w:color="auto" w:fill="FFFFFF"/>
        </w:rPr>
      </w:pPr>
      <w:hyperlink r:id="rId51" w:history="1">
        <w:r w:rsidR="009E476B" w:rsidRPr="00872147">
          <w:rPr>
            <w:rStyle w:val="Hyperlink"/>
            <w:rFonts w:cs="Arial"/>
            <w:shd w:val="clear" w:color="auto" w:fill="FFFFFF"/>
          </w:rPr>
          <w:t>http://www.nejm.org/doi/pdf/10.1056/NEJMoa1007474</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Bundle Strategies for the Management of </w:t>
      </w:r>
      <w:r w:rsidRPr="00812AF0">
        <w:rPr>
          <w:rFonts w:cs="Arial"/>
          <w:i/>
          <w:shd w:val="clear" w:color="auto" w:fill="FFFFFF"/>
        </w:rPr>
        <w:t>Clostridium difficile</w:t>
      </w:r>
      <w:r>
        <w:rPr>
          <w:rFonts w:cs="Arial"/>
          <w:shd w:val="clear" w:color="auto" w:fill="FFFFFF"/>
        </w:rPr>
        <w:t xml:space="preserve"> Infection (Source: Atlantic Quality) </w:t>
      </w:r>
    </w:p>
    <w:p w:rsidR="009E476B" w:rsidRDefault="00AF0BCF" w:rsidP="009E476B">
      <w:pPr>
        <w:pStyle w:val="ListParagraph"/>
        <w:ind w:left="1800"/>
        <w:rPr>
          <w:rFonts w:cs="Arial"/>
          <w:shd w:val="clear" w:color="auto" w:fill="FFFFFF"/>
        </w:rPr>
      </w:pPr>
      <w:hyperlink r:id="rId52" w:history="1">
        <w:r w:rsidR="009E476B" w:rsidRPr="00872147">
          <w:rPr>
            <w:rStyle w:val="Hyperlink"/>
            <w:rFonts w:cs="Arial"/>
            <w:shd w:val="clear" w:color="auto" w:fill="FFFFFF"/>
          </w:rPr>
          <w:t>http://atlanticquality.org/download/508_bundle_strategies.pdf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Best Practices Bundle for Prevention and Control of the Transmission of Clostridium difficile (Source: CIMRO of Nebraska) </w:t>
      </w:r>
    </w:p>
    <w:p w:rsidR="009E476B" w:rsidRDefault="00AF0BCF" w:rsidP="009E476B">
      <w:pPr>
        <w:pStyle w:val="ListParagraph"/>
        <w:ind w:left="1800"/>
        <w:rPr>
          <w:rStyle w:val="Hyperlink"/>
          <w:rFonts w:cs="Arial"/>
          <w:shd w:val="clear" w:color="auto" w:fill="FFFFFF"/>
        </w:rPr>
      </w:pPr>
      <w:hyperlink r:id="rId53" w:history="1">
        <w:r w:rsidR="009E476B" w:rsidRPr="00872147">
          <w:rPr>
            <w:rStyle w:val="Hyperlink"/>
            <w:rFonts w:cs="Arial"/>
            <w:shd w:val="clear" w:color="auto" w:fill="FFFFFF"/>
          </w:rPr>
          <w:t>http://www.cimronebraska.org/Main_Content_Documents/Best%20Practice%20C%20diff%20Prevention%20Bundle.pdf</w:t>
        </w:r>
      </w:hyperlink>
    </w:p>
    <w:p w:rsidR="009E476B" w:rsidRDefault="009E476B" w:rsidP="009E476B">
      <w:pPr>
        <w:pStyle w:val="ListParagraph"/>
        <w:ind w:left="1800"/>
        <w:rPr>
          <w:rStyle w:val="Hyperlink"/>
          <w:rFonts w:cs="Arial"/>
          <w:shd w:val="clear" w:color="auto" w:fill="FFFFFF"/>
        </w:rPr>
      </w:pPr>
    </w:p>
    <w:p w:rsidR="009E476B" w:rsidRDefault="009E476B" w:rsidP="009E476B">
      <w:pPr>
        <w:pStyle w:val="ListParagraph"/>
        <w:numPr>
          <w:ilvl w:val="0"/>
          <w:numId w:val="5"/>
        </w:numPr>
        <w:rPr>
          <w:rFonts w:cs="Arial"/>
          <w:shd w:val="clear" w:color="auto" w:fill="FFFFFF"/>
        </w:rPr>
      </w:pPr>
      <w:r>
        <w:rPr>
          <w:rFonts w:cs="Arial"/>
          <w:shd w:val="clear" w:color="auto" w:fill="FFFFFF"/>
        </w:rPr>
        <w:t xml:space="preserve">Toolkit for Reduction of Clostridium difficile Infections Through Antimicrobial Stewardship (Source: AHRQ) </w:t>
      </w:r>
    </w:p>
    <w:p w:rsidR="009E476B" w:rsidRDefault="00AF0BCF" w:rsidP="009E476B">
      <w:pPr>
        <w:pStyle w:val="ListParagraph"/>
        <w:ind w:left="1800"/>
        <w:rPr>
          <w:rFonts w:cs="Arial"/>
          <w:shd w:val="clear" w:color="auto" w:fill="FFFFFF"/>
        </w:rPr>
      </w:pPr>
      <w:hyperlink r:id="rId54" w:history="1">
        <w:r w:rsidR="009E476B" w:rsidRPr="00740CEF">
          <w:rPr>
            <w:rStyle w:val="Hyperlink"/>
            <w:rFonts w:cs="Arial"/>
            <w:shd w:val="clear" w:color="auto" w:fill="FFFFFF"/>
          </w:rPr>
          <w:t>https://www.ahrq.gov/professionals/quality-patient-safety/patient-safety-resources/resources/cdifftoolkit/index.html</w:t>
        </w:r>
      </w:hyperlink>
    </w:p>
    <w:p w:rsidR="009E476B" w:rsidRDefault="009E476B" w:rsidP="009E476B">
      <w:pPr>
        <w:rPr>
          <w:rFonts w:cs="Arial"/>
          <w:shd w:val="clear" w:color="auto" w:fill="FFFFFF"/>
        </w:rPr>
      </w:pPr>
    </w:p>
    <w:p w:rsidR="009E476B" w:rsidRDefault="009E476B" w:rsidP="009E476B">
      <w:pPr>
        <w:rPr>
          <w:rFonts w:cs="Arial"/>
          <w:b/>
          <w:shd w:val="clear" w:color="auto" w:fill="FFFFFF"/>
        </w:rPr>
      </w:pPr>
      <w:r w:rsidRPr="00A346AB">
        <w:rPr>
          <w:rFonts w:cs="Arial"/>
          <w:b/>
          <w:shd w:val="clear" w:color="auto" w:fill="FFFFFF"/>
        </w:rPr>
        <w:t>Tracking</w:t>
      </w:r>
      <w:r>
        <w:rPr>
          <w:rFonts w:cs="Arial"/>
          <w:b/>
          <w:shd w:val="clear" w:color="auto" w:fill="FFFFFF"/>
        </w:rPr>
        <w:t xml:space="preserve"> and Reporting Resources</w:t>
      </w:r>
      <w:r w:rsidRPr="00A346AB">
        <w:rPr>
          <w:rFonts w:cs="Arial"/>
          <w:b/>
          <w:shd w:val="clear" w:color="auto" w:fill="FFFFFF"/>
        </w:rPr>
        <w:t xml:space="preserve">: </w:t>
      </w:r>
    </w:p>
    <w:p w:rsidR="009E476B" w:rsidRDefault="009E476B" w:rsidP="009E476B">
      <w:pPr>
        <w:pStyle w:val="ListParagraph"/>
        <w:numPr>
          <w:ilvl w:val="0"/>
          <w:numId w:val="3"/>
        </w:numPr>
        <w:rPr>
          <w:rFonts w:cs="Arial"/>
          <w:shd w:val="clear" w:color="auto" w:fill="FFFFFF"/>
        </w:rPr>
      </w:pPr>
      <w:r w:rsidRPr="00EF5B61">
        <w:rPr>
          <w:rFonts w:cs="Arial"/>
          <w:shd w:val="clear" w:color="auto" w:fill="FFFFFF"/>
        </w:rPr>
        <w:t xml:space="preserve">National Healthcare Safety Network (NHSN) </w:t>
      </w:r>
      <w:r>
        <w:rPr>
          <w:rFonts w:cs="Arial"/>
          <w:shd w:val="clear" w:color="auto" w:fill="FFFFFF"/>
        </w:rPr>
        <w:t xml:space="preserve">Antimicrobial Use and Antimicrobial Resistance Options (Source: CDC) </w:t>
      </w:r>
    </w:p>
    <w:p w:rsidR="009E476B" w:rsidRDefault="00AF0BCF" w:rsidP="009E476B">
      <w:pPr>
        <w:pStyle w:val="ListParagraph"/>
        <w:ind w:left="1080"/>
        <w:rPr>
          <w:rFonts w:cs="Arial"/>
          <w:shd w:val="clear" w:color="auto" w:fill="FFFFFF"/>
        </w:rPr>
      </w:pPr>
      <w:hyperlink r:id="rId55" w:history="1">
        <w:r w:rsidR="009E476B" w:rsidRPr="00872147">
          <w:rPr>
            <w:rStyle w:val="Hyperlink"/>
            <w:rFonts w:cs="Arial"/>
            <w:shd w:val="clear" w:color="auto" w:fill="FFFFFF"/>
          </w:rPr>
          <w:t>https://www.cdc.gov/nhsn/acute-care-hospital/aur/index.html</w:t>
        </w:r>
      </w:hyperlink>
    </w:p>
    <w:p w:rsidR="009E476B" w:rsidRDefault="009E476B" w:rsidP="009E476B">
      <w:pPr>
        <w:pStyle w:val="ListParagraph"/>
        <w:ind w:left="1080"/>
        <w:rPr>
          <w:rFonts w:cs="Arial"/>
          <w:b/>
          <w:shd w:val="clear" w:color="auto" w:fill="FFFFFF"/>
        </w:rPr>
      </w:pPr>
    </w:p>
    <w:p w:rsidR="00755A75" w:rsidRDefault="00755A75" w:rsidP="009E476B">
      <w:pPr>
        <w:pStyle w:val="ListParagraph"/>
        <w:ind w:left="1080"/>
        <w:rPr>
          <w:rFonts w:cs="Arial"/>
          <w:b/>
          <w:shd w:val="clear" w:color="auto" w:fill="FFFFFF"/>
        </w:rPr>
      </w:pPr>
    </w:p>
    <w:p w:rsidR="00755A75" w:rsidRPr="00EF5B61" w:rsidRDefault="00755A75" w:rsidP="009E476B">
      <w:pPr>
        <w:pStyle w:val="ListParagraph"/>
        <w:ind w:left="1080"/>
        <w:rPr>
          <w:rFonts w:cs="Arial"/>
          <w:b/>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Measuring Antimicrobial Use: A Step-by-Step Guide (Source: California Department of Public Health) </w:t>
      </w:r>
    </w:p>
    <w:p w:rsidR="009E476B" w:rsidRDefault="00AF0BCF" w:rsidP="009E476B">
      <w:pPr>
        <w:pStyle w:val="ListParagraph"/>
        <w:ind w:left="1080"/>
        <w:rPr>
          <w:rFonts w:cs="Arial"/>
          <w:shd w:val="clear" w:color="auto" w:fill="FFFFFF"/>
        </w:rPr>
      </w:pPr>
      <w:hyperlink r:id="rId56" w:history="1">
        <w:r w:rsidR="009E476B" w:rsidRPr="00872147">
          <w:rPr>
            <w:rStyle w:val="Hyperlink"/>
            <w:rFonts w:cs="Arial"/>
            <w:shd w:val="clear" w:color="auto" w:fill="FFFFFF"/>
          </w:rPr>
          <w:t>https://www.cdph.ca.gov/Programs/CHCQ/HAI/CDPH%20Document%20Library/ASPToolkit_Example%207.1.pdf</w:t>
        </w:r>
      </w:hyperlink>
    </w:p>
    <w:p w:rsidR="009E476B" w:rsidRDefault="009E476B" w:rsidP="009E476B">
      <w:pPr>
        <w:pStyle w:val="ListParagraph"/>
        <w:ind w:left="108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The Antimicrobial Consumption Tool (Source: European Centre for Disease Prevention and Control) </w:t>
      </w:r>
    </w:p>
    <w:p w:rsidR="009E476B" w:rsidRDefault="00AF0BCF" w:rsidP="009E476B">
      <w:pPr>
        <w:pStyle w:val="ListParagraph"/>
        <w:ind w:left="1080"/>
        <w:rPr>
          <w:rFonts w:cs="Arial"/>
          <w:shd w:val="clear" w:color="auto" w:fill="FFFFFF"/>
        </w:rPr>
      </w:pPr>
      <w:hyperlink r:id="rId57" w:history="1">
        <w:r w:rsidR="009E476B" w:rsidRPr="00872147">
          <w:rPr>
            <w:rStyle w:val="Hyperlink"/>
            <w:rFonts w:cs="Arial"/>
            <w:shd w:val="clear" w:color="auto" w:fill="FFFFFF"/>
          </w:rPr>
          <w:t>http://amu-tools.org/amctool/amctool.html</w:t>
        </w:r>
      </w:hyperlink>
    </w:p>
    <w:p w:rsidR="009E476B" w:rsidRDefault="009E476B" w:rsidP="009E476B">
      <w:pPr>
        <w:pStyle w:val="ListParagraph"/>
        <w:ind w:left="108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How to Calculate Antimicrobial Defined Daily Doses (DDDs) and DDDs per 1000 Patient Days (Source: MSH UHN Antimicrobial Stewardship Program) </w:t>
      </w:r>
    </w:p>
    <w:p w:rsidR="009E476B" w:rsidRDefault="00AF0BCF" w:rsidP="009E476B">
      <w:pPr>
        <w:pStyle w:val="ListParagraph"/>
        <w:ind w:left="1080"/>
        <w:rPr>
          <w:rFonts w:cs="Arial"/>
          <w:shd w:val="clear" w:color="auto" w:fill="FFFFFF"/>
        </w:rPr>
      </w:pPr>
      <w:hyperlink r:id="rId58" w:history="1">
        <w:r w:rsidR="009E476B" w:rsidRPr="00872147">
          <w:rPr>
            <w:rStyle w:val="Hyperlink"/>
            <w:rFonts w:cs="Arial"/>
            <w:shd w:val="clear" w:color="auto" w:fill="FFFFFF"/>
          </w:rPr>
          <w:t>http://www.antimicrobialstewardship.com/sites/default/files/article_files/how_to_calculate_ddds_final.pdf</w:t>
        </w:r>
      </w:hyperlink>
    </w:p>
    <w:p w:rsidR="009E476B" w:rsidRDefault="009E476B" w:rsidP="009E476B">
      <w:pPr>
        <w:pStyle w:val="ListParagraph"/>
        <w:ind w:left="108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Article “Antimicrobial Stewardship Programs: Appropriate Measures and Metric to Study Their Impact” (Source: Current Treatment Options in Infectious Diseases) </w:t>
      </w:r>
    </w:p>
    <w:p w:rsidR="009E476B" w:rsidRDefault="00AF0BCF" w:rsidP="009E476B">
      <w:pPr>
        <w:pStyle w:val="ListParagraph"/>
        <w:ind w:left="1080"/>
        <w:rPr>
          <w:rStyle w:val="Hyperlink"/>
          <w:rFonts w:cs="Arial"/>
          <w:shd w:val="clear" w:color="auto" w:fill="FFFFFF"/>
        </w:rPr>
      </w:pPr>
      <w:hyperlink r:id="rId59" w:history="1">
        <w:r w:rsidR="009E476B" w:rsidRPr="00872147">
          <w:rPr>
            <w:rStyle w:val="Hyperlink"/>
            <w:rFonts w:cs="Arial"/>
            <w:shd w:val="clear" w:color="auto" w:fill="FFFFFF"/>
          </w:rPr>
          <w:t>https://www.ncbi.nlm.nih.gov/pmc/articles/PMC4431704/pdf/40506_2014_Article_15.pdf</w:t>
        </w:r>
      </w:hyperlink>
    </w:p>
    <w:p w:rsidR="009E476B" w:rsidRDefault="009E476B" w:rsidP="009E476B">
      <w:pPr>
        <w:pStyle w:val="ListParagraph"/>
        <w:ind w:left="1080"/>
        <w:rPr>
          <w:rStyle w:val="Hyperlink"/>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Defined Daily Dose (DDD) Definition and General Considerations (Source: WHO) </w:t>
      </w:r>
    </w:p>
    <w:p w:rsidR="009E476B" w:rsidRPr="00D83C4B" w:rsidRDefault="00AF0BCF" w:rsidP="009E476B">
      <w:pPr>
        <w:pStyle w:val="ListParagraph"/>
        <w:ind w:left="1080"/>
        <w:rPr>
          <w:rFonts w:cs="Arial"/>
          <w:shd w:val="clear" w:color="auto" w:fill="FFFFFF"/>
        </w:rPr>
      </w:pPr>
      <w:hyperlink r:id="rId60" w:history="1">
        <w:r w:rsidR="009E476B" w:rsidRPr="002F6A46">
          <w:rPr>
            <w:rStyle w:val="Hyperlink"/>
            <w:rFonts w:cs="Arial"/>
            <w:shd w:val="clear" w:color="auto" w:fill="FFFFFF"/>
          </w:rPr>
          <w:t>https://www.whocc.no/ddd/definition_and_general_considera/</w:t>
        </w:r>
      </w:hyperlink>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Antibiogram Guideline - Analysis and Presentation of Cumulative Antimicrobial Susceptibility Test Data Approved Guideline (Source: CLSI) </w:t>
      </w:r>
    </w:p>
    <w:p w:rsidR="009E476B" w:rsidRDefault="00AF0BCF" w:rsidP="009E476B">
      <w:pPr>
        <w:pStyle w:val="ListParagraph"/>
        <w:ind w:left="1080"/>
        <w:rPr>
          <w:rFonts w:cs="Arial"/>
          <w:shd w:val="clear" w:color="auto" w:fill="FFFFFF"/>
        </w:rPr>
      </w:pPr>
      <w:hyperlink r:id="rId61" w:history="1">
        <w:r w:rsidR="009E476B" w:rsidRPr="00872147">
          <w:rPr>
            <w:rStyle w:val="Hyperlink"/>
            <w:rFonts w:cs="Arial"/>
            <w:shd w:val="clear" w:color="auto" w:fill="FFFFFF"/>
          </w:rPr>
          <w:t>http://demo.nextlab.ir/getattachment/71ef0d7c-d118-4cbc-b1e2-73731c4b35ea/CLSI-M39-A.aspx</w:t>
        </w:r>
      </w:hyperlink>
    </w:p>
    <w:p w:rsidR="009E476B" w:rsidRDefault="009E476B" w:rsidP="009E476B">
      <w:pPr>
        <w:pStyle w:val="ListParagraph"/>
        <w:ind w:left="108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 xml:space="preserve">Utilization of the Antibiogram in Clinical Practice Modules (Source: BugsvsDrugs) </w:t>
      </w:r>
    </w:p>
    <w:p w:rsidR="009E476B" w:rsidRDefault="009E476B" w:rsidP="009E476B">
      <w:pPr>
        <w:pStyle w:val="ListParagraph"/>
        <w:ind w:left="1080"/>
        <w:rPr>
          <w:rFonts w:cs="Arial"/>
          <w:shd w:val="clear" w:color="auto" w:fill="FFFFFF"/>
        </w:rPr>
      </w:pPr>
      <w:r>
        <w:rPr>
          <w:rFonts w:cs="Arial"/>
          <w:shd w:val="clear" w:color="auto" w:fill="FFFFFF"/>
        </w:rPr>
        <w:t xml:space="preserve"> </w:t>
      </w:r>
      <w:hyperlink r:id="rId62" w:history="1">
        <w:r w:rsidRPr="00872147">
          <w:rPr>
            <w:rStyle w:val="Hyperlink"/>
            <w:rFonts w:cs="Arial"/>
            <w:shd w:val="clear" w:color="auto" w:fill="FFFFFF"/>
          </w:rPr>
          <w:t>http://www.bugsvsdrugs.com/module_one.aspx</w:t>
        </w:r>
      </w:hyperlink>
    </w:p>
    <w:p w:rsidR="009E476B" w:rsidRDefault="009E476B" w:rsidP="009E476B">
      <w:pPr>
        <w:pStyle w:val="ListParagraph"/>
        <w:ind w:left="1080"/>
        <w:rPr>
          <w:rFonts w:cs="Arial"/>
          <w:shd w:val="clear" w:color="auto" w:fill="FFFFFF"/>
        </w:rPr>
      </w:pPr>
    </w:p>
    <w:p w:rsidR="009E476B" w:rsidRPr="00A16511" w:rsidRDefault="009E476B" w:rsidP="009E476B">
      <w:pPr>
        <w:pStyle w:val="ListParagraph"/>
        <w:numPr>
          <w:ilvl w:val="0"/>
          <w:numId w:val="3"/>
        </w:numPr>
        <w:rPr>
          <w:rFonts w:cs="Arial"/>
          <w:shd w:val="clear" w:color="auto" w:fill="FFFFFF"/>
        </w:rPr>
      </w:pPr>
      <w:r w:rsidRPr="00A16511">
        <w:rPr>
          <w:rFonts w:cs="Arial"/>
          <w:shd w:val="clear" w:color="auto" w:fill="FFFFFF"/>
        </w:rPr>
        <w:t xml:space="preserve">Creating an Antimicrobial Stewardship Dashboard (Source: Southern California Kaiser Permanente Medical Group) </w:t>
      </w:r>
    </w:p>
    <w:p w:rsidR="009E476B" w:rsidRDefault="00AF0BCF" w:rsidP="009E476B">
      <w:pPr>
        <w:pStyle w:val="ListParagraph"/>
        <w:ind w:left="1080"/>
        <w:rPr>
          <w:rFonts w:cs="Arial"/>
          <w:shd w:val="clear" w:color="auto" w:fill="FFFFFF"/>
        </w:rPr>
      </w:pPr>
      <w:hyperlink r:id="rId63" w:history="1">
        <w:r w:rsidR="009E476B" w:rsidRPr="00872147">
          <w:rPr>
            <w:rStyle w:val="Hyperlink"/>
            <w:rFonts w:cs="Arial"/>
            <w:shd w:val="clear" w:color="auto" w:fill="FFFFFF"/>
          </w:rPr>
          <w:t>https://archive.cdph.ca.gov/programs/hai/Documents/6a_ASPCollaborativeDevelopingASP_DashboardDrRieg111815.pdf</w:t>
        </w:r>
      </w:hyperlink>
    </w:p>
    <w:p w:rsidR="009E476B" w:rsidRDefault="009E476B" w:rsidP="009E476B">
      <w:pPr>
        <w:pStyle w:val="ListParagraph"/>
        <w:ind w:left="1080"/>
        <w:rPr>
          <w:rFonts w:cs="Arial"/>
          <w:shd w:val="clear" w:color="auto" w:fill="FFFFFF"/>
        </w:rPr>
      </w:pPr>
    </w:p>
    <w:p w:rsidR="009E476B" w:rsidRDefault="009E476B" w:rsidP="009E476B">
      <w:pPr>
        <w:rPr>
          <w:rFonts w:cs="Arial"/>
          <w:b/>
          <w:shd w:val="clear" w:color="auto" w:fill="FFFFFF"/>
        </w:rPr>
      </w:pPr>
      <w:r w:rsidRPr="00A16511">
        <w:rPr>
          <w:rFonts w:cs="Arial"/>
          <w:b/>
          <w:shd w:val="clear" w:color="auto" w:fill="FFFFFF"/>
        </w:rPr>
        <w:t>Education</w:t>
      </w:r>
      <w:r>
        <w:rPr>
          <w:rFonts w:cs="Arial"/>
          <w:b/>
          <w:shd w:val="clear" w:color="auto" w:fill="FFFFFF"/>
        </w:rPr>
        <w:t xml:space="preserve"> Resources</w:t>
      </w:r>
      <w:r w:rsidRPr="00A16511">
        <w:rPr>
          <w:rFonts w:cs="Arial"/>
          <w:b/>
          <w:shd w:val="clear" w:color="auto" w:fill="FFFFFF"/>
        </w:rPr>
        <w:t xml:space="preserve">: </w:t>
      </w:r>
    </w:p>
    <w:p w:rsidR="009E476B" w:rsidRDefault="009E476B" w:rsidP="009E476B">
      <w:pPr>
        <w:pStyle w:val="ListParagraph"/>
        <w:numPr>
          <w:ilvl w:val="0"/>
          <w:numId w:val="3"/>
        </w:numPr>
        <w:rPr>
          <w:rFonts w:cs="Arial"/>
          <w:shd w:val="clear" w:color="auto" w:fill="FFFFFF"/>
        </w:rPr>
      </w:pPr>
      <w:r w:rsidRPr="00F14F05">
        <w:rPr>
          <w:rFonts w:cs="Arial"/>
          <w:shd w:val="clear" w:color="auto" w:fill="FFFFFF"/>
        </w:rPr>
        <w:t xml:space="preserve">Patient Education </w:t>
      </w: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Handout “You’ve Been Prescribed an Antibiotic Now What?” (Source: CDC) </w:t>
      </w:r>
    </w:p>
    <w:p w:rsidR="009E476B" w:rsidRDefault="00AF0BCF" w:rsidP="009E476B">
      <w:pPr>
        <w:pStyle w:val="ListParagraph"/>
        <w:ind w:left="1800"/>
        <w:rPr>
          <w:rFonts w:cs="Arial"/>
          <w:shd w:val="clear" w:color="auto" w:fill="FFFFFF"/>
        </w:rPr>
      </w:pPr>
      <w:hyperlink r:id="rId64" w:history="1">
        <w:r w:rsidR="009E476B" w:rsidRPr="00872147">
          <w:rPr>
            <w:rStyle w:val="Hyperlink"/>
            <w:rFonts w:cs="Arial"/>
            <w:shd w:val="clear" w:color="auto" w:fill="FFFFFF"/>
          </w:rPr>
          <w:t>https://www.cdc.gov/getsmart/healthcare/pdfs/16_265926_antibioticfactsheet_v7_508-final.pdf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Poster “Viruses or Bacteria What’s Got You Sick?” (Source: CDC) </w:t>
      </w:r>
    </w:p>
    <w:p w:rsidR="009E476B" w:rsidRDefault="00AF0BCF" w:rsidP="009E476B">
      <w:pPr>
        <w:pStyle w:val="ListParagraph"/>
        <w:ind w:left="1800"/>
        <w:rPr>
          <w:rFonts w:cs="Arial"/>
          <w:shd w:val="clear" w:color="auto" w:fill="FFFFFF"/>
        </w:rPr>
      </w:pPr>
      <w:hyperlink r:id="rId65" w:history="1">
        <w:r w:rsidR="009E476B" w:rsidRPr="00872147">
          <w:rPr>
            <w:rStyle w:val="Hyperlink"/>
            <w:rFonts w:cs="Arial"/>
            <w:shd w:val="clear" w:color="auto" w:fill="FFFFFF"/>
          </w:rPr>
          <w:t>https://www.cdc.gov/getsmart/community/downloads/getsmart-chart.pdf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Fact Sheet “Preventing and Treating Bronchitis” (Source: CDC) </w:t>
      </w:r>
    </w:p>
    <w:p w:rsidR="009E476B" w:rsidRDefault="00AF0BCF" w:rsidP="009E476B">
      <w:pPr>
        <w:pStyle w:val="ListParagraph"/>
        <w:ind w:left="1800"/>
        <w:rPr>
          <w:rFonts w:cs="Arial"/>
          <w:shd w:val="clear" w:color="auto" w:fill="FFFFFF"/>
        </w:rPr>
      </w:pPr>
      <w:hyperlink r:id="rId66" w:history="1">
        <w:r w:rsidR="009E476B" w:rsidRPr="00872147">
          <w:rPr>
            <w:rStyle w:val="Hyperlink"/>
            <w:rFonts w:cs="Arial"/>
            <w:shd w:val="clear" w:color="auto" w:fill="FFFFFF"/>
          </w:rPr>
          <w:t>https://www.cdc.gov/getsmart/community/downloads/flyer-bronchitis.pdf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Fact Sheet “Antibiotic Resistance – The Global Threat” (Source: CDC) </w:t>
      </w:r>
    </w:p>
    <w:p w:rsidR="009E476B" w:rsidRDefault="00AF0BCF" w:rsidP="009E476B">
      <w:pPr>
        <w:pStyle w:val="ListParagraph"/>
        <w:ind w:left="1800"/>
        <w:rPr>
          <w:rFonts w:cs="Arial"/>
          <w:shd w:val="clear" w:color="auto" w:fill="FFFFFF"/>
        </w:rPr>
      </w:pPr>
      <w:hyperlink r:id="rId67" w:history="1">
        <w:r w:rsidR="009E476B" w:rsidRPr="00872147">
          <w:rPr>
            <w:rStyle w:val="Hyperlink"/>
            <w:rFonts w:cs="Arial"/>
            <w:shd w:val="clear" w:color="auto" w:fill="FFFFFF"/>
          </w:rPr>
          <w:t>https://www.cdc.gov/getsmart/week/downloads/antibiotic-resistance-the-global-threat.pdf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Brochure “A Guide to Antibiotic Stewardship” (Source: Rochester Regional Health) </w:t>
      </w:r>
    </w:p>
    <w:p w:rsidR="009E476B" w:rsidRDefault="00AF0BCF" w:rsidP="009E476B">
      <w:pPr>
        <w:pStyle w:val="ListParagraph"/>
        <w:ind w:left="1800"/>
        <w:rPr>
          <w:rStyle w:val="Hyperlink"/>
          <w:rFonts w:cs="Arial"/>
          <w:shd w:val="clear" w:color="auto" w:fill="FFFFFF"/>
        </w:rPr>
      </w:pPr>
      <w:hyperlink r:id="rId68" w:history="1">
        <w:r w:rsidR="009E476B" w:rsidRPr="00872147">
          <w:rPr>
            <w:rStyle w:val="Hyperlink"/>
            <w:rFonts w:cs="Arial"/>
            <w:shd w:val="clear" w:color="auto" w:fill="FFFFFF"/>
          </w:rPr>
          <w:t>http://nebula.wsimg.com/8ffd0df902b630b3d3c30fddf93fb514?AccessKeyId=FF4AA19B2C789EB499E8&amp;disposition=0&amp;alloworigin=1</w:t>
        </w:r>
      </w:hyperlink>
    </w:p>
    <w:p w:rsidR="009E476B" w:rsidRDefault="009E476B" w:rsidP="009E476B">
      <w:pPr>
        <w:pStyle w:val="ListParagraph"/>
        <w:ind w:left="1800"/>
        <w:rPr>
          <w:rStyle w:val="Hyperlink"/>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Handout “The ABC’s of Antibiotics” (Source: APIC) </w:t>
      </w:r>
    </w:p>
    <w:p w:rsidR="009E476B" w:rsidRDefault="00AF0BCF" w:rsidP="009E476B">
      <w:pPr>
        <w:pStyle w:val="ListParagraph"/>
        <w:ind w:left="1800"/>
        <w:rPr>
          <w:rFonts w:cs="Arial"/>
          <w:shd w:val="clear" w:color="auto" w:fill="FFFFFF"/>
        </w:rPr>
      </w:pPr>
      <w:hyperlink r:id="rId69" w:history="1">
        <w:r w:rsidR="009E476B" w:rsidRPr="00872147">
          <w:rPr>
            <w:rStyle w:val="Hyperlink"/>
            <w:rFonts w:cs="Arial"/>
            <w:shd w:val="clear" w:color="auto" w:fill="FFFFFF"/>
          </w:rPr>
          <w:t>http://www.ahaphysicianforum.org/resources/appropriate-use/antimicrobial/content%20files%20pdf/APIC-ABCsAntibiotic.pdf</w:t>
        </w:r>
      </w:hyperlink>
    </w:p>
    <w:p w:rsidR="009E476B" w:rsidRDefault="009E476B" w:rsidP="009E476B">
      <w:pPr>
        <w:pStyle w:val="ListParagraph"/>
        <w:ind w:left="1800"/>
        <w:rPr>
          <w:rFonts w:cs="Arial"/>
          <w:shd w:val="clear" w:color="auto" w:fill="FFFFFF"/>
        </w:rPr>
      </w:pPr>
    </w:p>
    <w:p w:rsidR="009E476B" w:rsidRDefault="009E476B" w:rsidP="009E476B">
      <w:pPr>
        <w:pStyle w:val="ListParagraph"/>
        <w:numPr>
          <w:ilvl w:val="0"/>
          <w:numId w:val="3"/>
        </w:numPr>
        <w:rPr>
          <w:rFonts w:cs="Arial"/>
          <w:shd w:val="clear" w:color="auto" w:fill="FFFFFF"/>
        </w:rPr>
      </w:pPr>
      <w:r>
        <w:rPr>
          <w:rFonts w:cs="Arial"/>
          <w:shd w:val="clear" w:color="auto" w:fill="FFFFFF"/>
        </w:rPr>
        <w:t>Healthcare Provider Education</w:t>
      </w:r>
    </w:p>
    <w:p w:rsidR="009E476B" w:rsidRPr="00EF4E56" w:rsidRDefault="009E476B" w:rsidP="009E476B">
      <w:pPr>
        <w:pStyle w:val="ListParagraph"/>
        <w:numPr>
          <w:ilvl w:val="1"/>
          <w:numId w:val="3"/>
        </w:numPr>
        <w:rPr>
          <w:rStyle w:val="Hyperlink"/>
          <w:rFonts w:cs="Arial"/>
          <w:shd w:val="clear" w:color="auto" w:fill="FFFFFF"/>
        </w:rPr>
      </w:pPr>
      <w:r>
        <w:rPr>
          <w:rFonts w:cs="Arial"/>
          <w:shd w:val="clear" w:color="auto" w:fill="FFFFFF"/>
        </w:rPr>
        <w:t xml:space="preserve">Continuing Education and Curriculum Opportunities for Healthcare Professionals, Medical Students and Pharmacists (Source: CDC) </w:t>
      </w:r>
      <w:r>
        <w:rPr>
          <w:rFonts w:cs="Arial"/>
          <w:shd w:val="clear" w:color="auto" w:fill="FFFFFF"/>
        </w:rPr>
        <w:br/>
      </w:r>
      <w:hyperlink r:id="rId70" w:history="1">
        <w:r w:rsidRPr="00872147">
          <w:rPr>
            <w:rStyle w:val="Hyperlink"/>
            <w:rFonts w:cs="Arial"/>
            <w:shd w:val="clear" w:color="auto" w:fill="FFFFFF"/>
          </w:rPr>
          <w:t>https://www.cdc.gov/getsmart/community/for-hcp/continuing-education.html</w:t>
        </w:r>
      </w:hyperlink>
    </w:p>
    <w:p w:rsidR="009E476B" w:rsidRPr="00EF4E56" w:rsidRDefault="009E476B" w:rsidP="009E476B">
      <w:pPr>
        <w:pStyle w:val="ListParagraph"/>
        <w:ind w:left="1800"/>
        <w:rPr>
          <w:rStyle w:val="Hyperlink"/>
          <w:rFonts w:cs="Arial"/>
          <w:shd w:val="clear" w:color="auto" w:fill="FFFFFF"/>
        </w:rPr>
      </w:pPr>
    </w:p>
    <w:p w:rsidR="009E476B" w:rsidRPr="00EF4E56" w:rsidRDefault="009E476B" w:rsidP="009E476B">
      <w:pPr>
        <w:pStyle w:val="ListParagraph"/>
        <w:numPr>
          <w:ilvl w:val="1"/>
          <w:numId w:val="3"/>
        </w:numPr>
        <w:rPr>
          <w:rFonts w:cs="Arial"/>
          <w:shd w:val="clear" w:color="auto" w:fill="FFFFFF"/>
        </w:rPr>
      </w:pPr>
      <w:r>
        <w:rPr>
          <w:rFonts w:cs="Arial"/>
          <w:shd w:val="clear" w:color="auto" w:fill="FFFFFF"/>
        </w:rPr>
        <w:t xml:space="preserve">An Antibiotic Stewardship Curriculum for Medical Students (Source: Wake Forest School of Medicine) </w:t>
      </w:r>
    </w:p>
    <w:p w:rsidR="009E476B" w:rsidRDefault="00AF0BCF" w:rsidP="009E476B">
      <w:pPr>
        <w:pStyle w:val="ListParagraph"/>
        <w:ind w:left="1800"/>
        <w:rPr>
          <w:rFonts w:cs="Arial"/>
          <w:shd w:val="clear" w:color="auto" w:fill="FFFFFF"/>
        </w:rPr>
      </w:pPr>
      <w:hyperlink r:id="rId71" w:history="1">
        <w:r w:rsidR="009E476B" w:rsidRPr="00740CEF">
          <w:rPr>
            <w:rStyle w:val="Hyperlink"/>
            <w:rFonts w:cs="Arial"/>
            <w:shd w:val="clear" w:color="auto" w:fill="FFFFFF"/>
          </w:rPr>
          <w:t>http://www.wakehealth.edu/School/CAUSE/Get-Smart-About-Antibiotics.htm</w:t>
        </w:r>
      </w:hyperlink>
    </w:p>
    <w:p w:rsidR="009E476B" w:rsidRPr="0067305D" w:rsidRDefault="009E476B" w:rsidP="009E476B">
      <w:pPr>
        <w:pStyle w:val="ListParagraph"/>
        <w:ind w:left="1800"/>
        <w:rPr>
          <w:rFonts w:cs="Arial"/>
          <w:shd w:val="clear" w:color="auto" w:fill="FFFFFF"/>
        </w:rPr>
      </w:pPr>
    </w:p>
    <w:p w:rsidR="009E476B" w:rsidRDefault="009E476B" w:rsidP="009E476B">
      <w:pPr>
        <w:pStyle w:val="ListParagraph"/>
        <w:numPr>
          <w:ilvl w:val="1"/>
          <w:numId w:val="3"/>
        </w:numPr>
        <w:rPr>
          <w:rFonts w:cs="Arial"/>
          <w:shd w:val="clear" w:color="auto" w:fill="FFFFFF"/>
        </w:rPr>
      </w:pPr>
      <w:r>
        <w:rPr>
          <w:rFonts w:cs="Arial"/>
          <w:shd w:val="clear" w:color="auto" w:fill="FFFFFF"/>
        </w:rPr>
        <w:t xml:space="preserve">Educational Resources for Inpatient Healthcare Professionals (Source: CDC) </w:t>
      </w:r>
    </w:p>
    <w:p w:rsidR="009E476B" w:rsidRDefault="00AF0BCF" w:rsidP="009E476B">
      <w:pPr>
        <w:pStyle w:val="ListParagraph"/>
        <w:ind w:left="1080" w:firstLine="720"/>
        <w:rPr>
          <w:rFonts w:cs="Arial"/>
          <w:shd w:val="clear" w:color="auto" w:fill="FFFFFF"/>
        </w:rPr>
      </w:pPr>
      <w:hyperlink r:id="rId72" w:history="1">
        <w:r w:rsidR="009E476B" w:rsidRPr="00872147">
          <w:rPr>
            <w:rStyle w:val="Hyperlink"/>
            <w:rFonts w:cs="Arial"/>
            <w:shd w:val="clear" w:color="auto" w:fill="FFFFFF"/>
          </w:rPr>
          <w:t>https://www.cdc.gov/getsmart/community/for-hcp/inpatient-hcp.html</w:t>
        </w:r>
      </w:hyperlink>
    </w:p>
    <w:p w:rsidR="009E476B" w:rsidRDefault="009E476B" w:rsidP="009E476B">
      <w:pPr>
        <w:pStyle w:val="ListParagraph"/>
        <w:ind w:left="1080" w:firstLine="720"/>
        <w:rPr>
          <w:rFonts w:cs="Arial"/>
          <w:shd w:val="clear" w:color="auto" w:fill="FFFFFF"/>
        </w:rPr>
      </w:pPr>
    </w:p>
    <w:p w:rsidR="009E476B" w:rsidRDefault="009E476B" w:rsidP="009E476B">
      <w:pPr>
        <w:pStyle w:val="ListParagraph"/>
        <w:ind w:left="1080" w:firstLine="720"/>
        <w:rPr>
          <w:rFonts w:cs="Arial"/>
          <w:shd w:val="clear" w:color="auto" w:fill="FFFFFF"/>
        </w:rPr>
      </w:pPr>
    </w:p>
    <w:p w:rsidR="009E476B" w:rsidRDefault="009E476B" w:rsidP="009E476B">
      <w:pPr>
        <w:pStyle w:val="ListParagraph"/>
        <w:numPr>
          <w:ilvl w:val="0"/>
          <w:numId w:val="4"/>
        </w:numPr>
        <w:rPr>
          <w:rFonts w:cs="Arial"/>
          <w:shd w:val="clear" w:color="auto" w:fill="FFFFFF"/>
        </w:rPr>
      </w:pPr>
      <w:r>
        <w:rPr>
          <w:rFonts w:cs="Arial"/>
          <w:shd w:val="clear" w:color="auto" w:fill="FFFFFF"/>
        </w:rPr>
        <w:t xml:space="preserve">Handout “Preserve the Power of Antibiotics” (Source: CDC) </w:t>
      </w:r>
    </w:p>
    <w:p w:rsidR="009E476B" w:rsidRDefault="00AF0BCF" w:rsidP="009E476B">
      <w:pPr>
        <w:pStyle w:val="ListParagraph"/>
        <w:ind w:left="1800"/>
        <w:rPr>
          <w:rFonts w:cs="Arial"/>
          <w:shd w:val="clear" w:color="auto" w:fill="FFFFFF"/>
        </w:rPr>
      </w:pPr>
      <w:hyperlink r:id="rId73" w:history="1">
        <w:r w:rsidR="009E476B" w:rsidRPr="00872147">
          <w:rPr>
            <w:rStyle w:val="Hyperlink"/>
            <w:rFonts w:cs="Arial"/>
            <w:shd w:val="clear" w:color="auto" w:fill="FFFFFF"/>
          </w:rPr>
          <w:t>https://www.cdc.gov/getsmart/week/downloads/gsw-factsheet-providers.pdf</w:t>
        </w:r>
      </w:hyperlink>
    </w:p>
    <w:p w:rsidR="009E476B" w:rsidRDefault="009E476B" w:rsidP="009E476B">
      <w:pPr>
        <w:pStyle w:val="ListParagraph"/>
        <w:ind w:left="1800"/>
        <w:rPr>
          <w:rFonts w:cs="Arial"/>
          <w:shd w:val="clear" w:color="auto" w:fill="FFFFFF"/>
        </w:rPr>
      </w:pPr>
    </w:p>
    <w:p w:rsidR="0064069E" w:rsidRDefault="009E476B" w:rsidP="009E476B">
      <w:pPr>
        <w:pStyle w:val="ListParagraph"/>
        <w:numPr>
          <w:ilvl w:val="0"/>
          <w:numId w:val="4"/>
        </w:numPr>
      </w:pPr>
      <w:r w:rsidRPr="009E476B">
        <w:rPr>
          <w:rFonts w:cs="Arial"/>
          <w:shd w:val="clear" w:color="auto" w:fill="FFFFFF"/>
        </w:rPr>
        <w:t xml:space="preserve">Handout “Is it Really a Penicillin Allergy” (Source: CDC) </w:t>
      </w:r>
      <w:hyperlink r:id="rId74" w:history="1">
        <w:r w:rsidRPr="009E476B">
          <w:rPr>
            <w:rStyle w:val="Hyperlink"/>
            <w:rFonts w:cs="Arial"/>
            <w:shd w:val="clear" w:color="auto" w:fill="FFFFFF"/>
          </w:rPr>
          <w:t>https://www.cdc.gov/getsmart/week/downloads/getsmart-penicillin-factsheet.pdf</w:t>
        </w:r>
      </w:hyperlink>
    </w:p>
    <w:sectPr w:rsidR="0064069E" w:rsidSect="00E87797">
      <w:footerReference w:type="default" r:id="rId7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BCF" w:rsidRDefault="00AF0BCF" w:rsidP="0081483D">
      <w:pPr>
        <w:spacing w:after="0" w:line="240" w:lineRule="auto"/>
      </w:pPr>
      <w:r>
        <w:separator/>
      </w:r>
    </w:p>
  </w:endnote>
  <w:endnote w:type="continuationSeparator" w:id="0">
    <w:p w:rsidR="00AF0BCF" w:rsidRDefault="00AF0BCF" w:rsidP="0081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515733"/>
      <w:docPartObj>
        <w:docPartGallery w:val="Page Numbers (Bottom of Page)"/>
        <w:docPartUnique/>
      </w:docPartObj>
    </w:sdtPr>
    <w:sdtEndPr>
      <w:rPr>
        <w:noProof/>
      </w:rPr>
    </w:sdtEndPr>
    <w:sdtContent>
      <w:p w:rsidR="006117B2" w:rsidRDefault="006117B2">
        <w:pPr>
          <w:pStyle w:val="Footer"/>
          <w:jc w:val="center"/>
        </w:pPr>
        <w:r>
          <w:fldChar w:fldCharType="begin"/>
        </w:r>
        <w:r>
          <w:instrText xml:space="preserve"> PAGE   \* MERGEFORMAT </w:instrText>
        </w:r>
        <w:r>
          <w:fldChar w:fldCharType="separate"/>
        </w:r>
        <w:r w:rsidR="00C70C7D">
          <w:rPr>
            <w:noProof/>
          </w:rPr>
          <w:t>1</w:t>
        </w:r>
        <w:r>
          <w:rPr>
            <w:noProof/>
          </w:rPr>
          <w:fldChar w:fldCharType="end"/>
        </w:r>
      </w:p>
    </w:sdtContent>
  </w:sdt>
  <w:p w:rsidR="006117B2" w:rsidRDefault="0061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BCF" w:rsidRDefault="00AF0BCF" w:rsidP="0081483D">
      <w:pPr>
        <w:spacing w:after="0" w:line="240" w:lineRule="auto"/>
      </w:pPr>
      <w:r>
        <w:separator/>
      </w:r>
    </w:p>
  </w:footnote>
  <w:footnote w:type="continuationSeparator" w:id="0">
    <w:p w:rsidR="00AF0BCF" w:rsidRDefault="00AF0BCF" w:rsidP="00814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120F9"/>
    <w:multiLevelType w:val="hybridMultilevel"/>
    <w:tmpl w:val="644AFA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99B7C18"/>
    <w:multiLevelType w:val="hybridMultilevel"/>
    <w:tmpl w:val="B74C6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C52D2"/>
    <w:multiLevelType w:val="hybridMultilevel"/>
    <w:tmpl w:val="932C780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69D2E9B"/>
    <w:multiLevelType w:val="hybridMultilevel"/>
    <w:tmpl w:val="46FCA38A"/>
    <w:lvl w:ilvl="0" w:tplc="96420F5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AE1F87"/>
    <w:multiLevelType w:val="hybridMultilevel"/>
    <w:tmpl w:val="6062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formatting="1" w:enforcement="1" w:cryptProviderType="rsaAES" w:cryptAlgorithmClass="hash" w:cryptAlgorithmType="typeAny" w:cryptAlgorithmSid="14" w:cryptSpinCount="100000" w:hash="imkybhg1e+2Oh+RNXVqOsZSjrQYbCnChs7y5olls9bpyV4CWm3FAH+KobKyMwBTI/KztG0xB01+geD/cnJVzlw==" w:salt="T9EMGPbPHzYP29VLB2Bc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B"/>
    <w:rsid w:val="00013C03"/>
    <w:rsid w:val="00022743"/>
    <w:rsid w:val="000551E8"/>
    <w:rsid w:val="00215611"/>
    <w:rsid w:val="003131A1"/>
    <w:rsid w:val="0043761E"/>
    <w:rsid w:val="004A11CB"/>
    <w:rsid w:val="004E4A22"/>
    <w:rsid w:val="005D5FF4"/>
    <w:rsid w:val="006117B2"/>
    <w:rsid w:val="0064069E"/>
    <w:rsid w:val="00755A75"/>
    <w:rsid w:val="007717A5"/>
    <w:rsid w:val="00800CD8"/>
    <w:rsid w:val="0081483D"/>
    <w:rsid w:val="00847802"/>
    <w:rsid w:val="008F3C09"/>
    <w:rsid w:val="009350B0"/>
    <w:rsid w:val="009A0B92"/>
    <w:rsid w:val="009C5F6D"/>
    <w:rsid w:val="009E01D1"/>
    <w:rsid w:val="009E476B"/>
    <w:rsid w:val="00A51287"/>
    <w:rsid w:val="00AF0BCF"/>
    <w:rsid w:val="00C70C7D"/>
    <w:rsid w:val="00C92F31"/>
    <w:rsid w:val="00CB69FE"/>
    <w:rsid w:val="00CE6820"/>
    <w:rsid w:val="00D2770E"/>
    <w:rsid w:val="00E87797"/>
    <w:rsid w:val="00F317D2"/>
    <w:rsid w:val="00FC7F25"/>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82645-2B55-4BBA-98F4-39EE88A5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9E476B"/>
    <w:pPr>
      <w:spacing w:line="240" w:lineRule="auto"/>
    </w:pPr>
    <w:rPr>
      <w:sz w:val="20"/>
      <w:szCs w:val="20"/>
    </w:rPr>
  </w:style>
  <w:style w:type="character" w:customStyle="1" w:styleId="CommentTextChar">
    <w:name w:val="Comment Text Char"/>
    <w:basedOn w:val="DefaultParagraphFont"/>
    <w:link w:val="CommentText"/>
    <w:uiPriority w:val="99"/>
    <w:semiHidden/>
    <w:rsid w:val="009E476B"/>
    <w:rPr>
      <w:sz w:val="20"/>
      <w:szCs w:val="20"/>
    </w:rPr>
  </w:style>
  <w:style w:type="paragraph" w:styleId="CommentSubject">
    <w:name w:val="annotation subject"/>
    <w:basedOn w:val="CommentText"/>
    <w:next w:val="CommentText"/>
    <w:link w:val="CommentSubjectChar"/>
    <w:uiPriority w:val="99"/>
    <w:semiHidden/>
    <w:unhideWhenUsed/>
    <w:rsid w:val="009E476B"/>
    <w:rPr>
      <w:b/>
      <w:bCs/>
    </w:rPr>
  </w:style>
  <w:style w:type="character" w:customStyle="1" w:styleId="CommentSubjectChar">
    <w:name w:val="Comment Subject Char"/>
    <w:basedOn w:val="CommentTextChar"/>
    <w:link w:val="CommentSubject"/>
    <w:uiPriority w:val="99"/>
    <w:semiHidden/>
    <w:rsid w:val="009E476B"/>
    <w:rPr>
      <w:b/>
      <w:bCs/>
      <w:sz w:val="20"/>
      <w:szCs w:val="20"/>
    </w:rPr>
  </w:style>
  <w:style w:type="paragraph" w:styleId="BalloonText">
    <w:name w:val="Balloon Text"/>
    <w:basedOn w:val="Normal"/>
    <w:link w:val="BalloonTextChar"/>
    <w:uiPriority w:val="99"/>
    <w:semiHidden/>
    <w:unhideWhenUsed/>
    <w:rsid w:val="009E4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6B"/>
    <w:rPr>
      <w:rFonts w:ascii="Segoe UI" w:hAnsi="Segoe UI" w:cs="Segoe UI"/>
      <w:sz w:val="18"/>
      <w:szCs w:val="18"/>
    </w:rPr>
  </w:style>
  <w:style w:type="paragraph" w:styleId="ListParagraph">
    <w:name w:val="List Paragraph"/>
    <w:basedOn w:val="Normal"/>
    <w:uiPriority w:val="34"/>
    <w:qFormat/>
    <w:rsid w:val="009E476B"/>
    <w:pPr>
      <w:ind w:left="720"/>
      <w:contextualSpacing/>
    </w:pPr>
  </w:style>
  <w:style w:type="character" w:styleId="Hyperlink">
    <w:name w:val="Hyperlink"/>
    <w:basedOn w:val="DefaultParagraphFont"/>
    <w:uiPriority w:val="99"/>
    <w:unhideWhenUsed/>
    <w:rsid w:val="009E476B"/>
    <w:rPr>
      <w:color w:val="0563C1" w:themeColor="hyperlink"/>
      <w:u w:val="single"/>
    </w:rPr>
  </w:style>
  <w:style w:type="paragraph" w:styleId="Header">
    <w:name w:val="header"/>
    <w:basedOn w:val="Normal"/>
    <w:link w:val="HeaderChar"/>
    <w:uiPriority w:val="99"/>
    <w:unhideWhenUsed/>
    <w:rsid w:val="00814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3D"/>
  </w:style>
  <w:style w:type="paragraph" w:styleId="Footer">
    <w:name w:val="footer"/>
    <w:basedOn w:val="Normal"/>
    <w:link w:val="FooterChar"/>
    <w:uiPriority w:val="99"/>
    <w:unhideWhenUsed/>
    <w:rsid w:val="00814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dp.org/Resources/Documents/ID%20Jobs/AHS%20-%20Clinical%20Pharm%20Specialist-Infectious%20Disease.pdf" TargetMode="External"/><Relationship Id="rId18" Type="http://schemas.openxmlformats.org/officeDocument/2006/relationships/hyperlink" Target="https://www.sehealth.org/~/media/files/healthcare-professionals/med-staff-guidelines/tab-7--antimicrobial-time-out-policy-and-form.pdf?la=en" TargetMode="External"/><Relationship Id="rId26" Type="http://schemas.openxmlformats.org/officeDocument/2006/relationships/hyperlink" Target="https://www.nebraskamed.com/sites/default/files/documents/for-providers/asp/restrictions-ref-jan-16.pdf" TargetMode="External"/><Relationship Id="rId39" Type="http://schemas.openxmlformats.org/officeDocument/2006/relationships/hyperlink" Target="https://www.nebraskamed.com/sites/default/files/documents/for-providers/asp/cap-guideance-2015-revision.pdf" TargetMode="External"/><Relationship Id="rId21" Type="http://schemas.openxmlformats.org/officeDocument/2006/relationships/hyperlink" Target="https://www.cdph.ca.gov/Programs/CHCQ/HAI/CDPH%20Document%20Library/ASPToolkit_Example%2010.1.pdf" TargetMode="External"/><Relationship Id="rId34" Type="http://schemas.openxmlformats.org/officeDocument/2006/relationships/hyperlink" Target="http://www.nejm.org/doi/full/10.1056/NEJMoa1411162" TargetMode="External"/><Relationship Id="rId42" Type="http://schemas.openxmlformats.org/officeDocument/2006/relationships/hyperlink" Target="https://www.nebraskamed.com/sites/default/files/documents/for-providers/asp/uti-asbu-guidance-final.pdf" TargetMode="External"/><Relationship Id="rId47" Type="http://schemas.openxmlformats.org/officeDocument/2006/relationships/hyperlink" Target="https://academic.oup.com/cid/article/59/suppl_3/S122/318775/Use-of-Electronic-Health-Records-and-Clinical" TargetMode="External"/><Relationship Id="rId50" Type="http://schemas.openxmlformats.org/officeDocument/2006/relationships/hyperlink" Target="https://www.ncbi.nlm.nih.gov/pmc/articles/PMC4291239/pdf/dku414.pdf" TargetMode="External"/><Relationship Id="rId55" Type="http://schemas.openxmlformats.org/officeDocument/2006/relationships/hyperlink" Target="https://www.cdc.gov/nhsn/acute-care-hospital/aur/index.html" TargetMode="External"/><Relationship Id="rId63" Type="http://schemas.openxmlformats.org/officeDocument/2006/relationships/hyperlink" Target="https://archive.cdph.ca.gov/programs/hai/Documents/6a_ASPCollaborativeDevelopingASP_DashboardDrRieg111815.pdf" TargetMode="External"/><Relationship Id="rId68" Type="http://schemas.openxmlformats.org/officeDocument/2006/relationships/hyperlink" Target="http://nebula.wsimg.com/8ffd0df902b630b3d3c30fddf93fb514?AccessKeyId=FF4AA19B2C789EB499E8&amp;disposition=0&amp;alloworigin=1" TargetMode="External"/><Relationship Id="rId76" Type="http://schemas.openxmlformats.org/officeDocument/2006/relationships/fontTable" Target="fontTable.xml"/><Relationship Id="rId7" Type="http://schemas.openxmlformats.org/officeDocument/2006/relationships/hyperlink" Target="mailto:Shreena.Advani@dph.ga.gov" TargetMode="External"/><Relationship Id="rId71" Type="http://schemas.openxmlformats.org/officeDocument/2006/relationships/hyperlink" Target="http://www.wakehealth.edu/School/CAUSE/Get-Smart-About-Antibiotics.htm" TargetMode="External"/><Relationship Id="rId2" Type="http://schemas.openxmlformats.org/officeDocument/2006/relationships/styles" Target="styles.xml"/><Relationship Id="rId16" Type="http://schemas.openxmlformats.org/officeDocument/2006/relationships/hyperlink" Target="https://www.ncbi.nlm.nih.gov/pmc/articles/PMC4750836/" TargetMode="External"/><Relationship Id="rId29" Type="http://schemas.openxmlformats.org/officeDocument/2006/relationships/hyperlink" Target="http://www.newcastle-hospitals.org.uk/downloads/policies/Infection%20Control/Antibiotic_Stop_Review_Policy_201501.pdf" TargetMode="External"/><Relationship Id="rId11" Type="http://schemas.openxmlformats.org/officeDocument/2006/relationships/hyperlink" Target="https://oup.silverchair-cdn.com/oup/backfile/Content_public/Journal/cid/59/suppl_3/10.1093/cid/ciu566/2/ciu566.pdf?Expires=1504040398&amp;Signature=BXzEt~NAdQLvbAvm~2UPxDQ9KqdFDcIpLSwjlXGx-kaYhYNp15N7jdZ6PSw3CHZdGR8y8micLMdgpEwlgt7iqXNBGIsFYaYm~lsrcrWI5JrVhXI4LVQuP42YCI6VlhRJeiT6cyuYzBIpf2i1H8VlbmCZ0f4kFskPdEGqY83CSlJczHUM7q0kxYhexw9L8jt~EcOvDy3zN-GoqLB~xwPirPJfUqP0MIhe~tNFwa-2YbegNZ-b~48cydsi4nm78zQReHVt41V1HfCsmiAL1HSNDfo0yEM4Kpbq8sRPXkeKQSBGI7OZMP5EpcztmjwIf2F3Cydq0oleYm44zzBz-r3oVg__&amp;Key-Pair-Id=APKAIUCZBIA4LVPAVW3Q" TargetMode="External"/><Relationship Id="rId24" Type="http://schemas.openxmlformats.org/officeDocument/2006/relationships/hyperlink" Target="http://www.publichealthontario.ca/en/BrowseByTopic/InfectiousDiseases/AntimicrobialStewardshipProgram/Documents/ASP_Strategy_Formulary_Restriction.pdf" TargetMode="External"/><Relationship Id="rId32" Type="http://schemas.openxmlformats.org/officeDocument/2006/relationships/hyperlink" Target="https://www.ncbi.nlm.nih.gov/pubmed/23696620" TargetMode="External"/><Relationship Id="rId37" Type="http://schemas.openxmlformats.org/officeDocument/2006/relationships/hyperlink" Target="https://www.uwhealth.org/cckm/delegationpractice-protocols/inpatient-delegation-protocols/name-97285-en.html" TargetMode="External"/><Relationship Id="rId40" Type="http://schemas.openxmlformats.org/officeDocument/2006/relationships/hyperlink" Target="https://www.nebraskamed.com/sites/default/files/documents/for-providers/asp/hcap-hap-vap-guidance-2015-revision.pdf" TargetMode="External"/><Relationship Id="rId45" Type="http://schemas.openxmlformats.org/officeDocument/2006/relationships/hyperlink" Target="http://www.uphs.upenn.edu/antibiotics/Abdominal_Infections.html" TargetMode="External"/><Relationship Id="rId53" Type="http://schemas.openxmlformats.org/officeDocument/2006/relationships/hyperlink" Target="http://www.cimronebraska.org/Main_Content_Documents/Best%20Practice%20C%20diff%20Prevention%20Bundle.pdf" TargetMode="External"/><Relationship Id="rId58" Type="http://schemas.openxmlformats.org/officeDocument/2006/relationships/hyperlink" Target="http://www.antimicrobialstewardship.com/sites/default/files/article_files/how_to_calculate_ddds_final.pdf" TargetMode="External"/><Relationship Id="rId66" Type="http://schemas.openxmlformats.org/officeDocument/2006/relationships/hyperlink" Target="https://www.cdc.gov/getsmart/community/downloads/flyer-bronchitis.pdf" TargetMode="External"/><Relationship Id="rId74" Type="http://schemas.openxmlformats.org/officeDocument/2006/relationships/hyperlink" Target="https://www.cdc.gov/getsmart/week/downloads/getsmart-penicillin-factsheet.pdf" TargetMode="External"/><Relationship Id="rId5" Type="http://schemas.openxmlformats.org/officeDocument/2006/relationships/footnotes" Target="footnotes.xml"/><Relationship Id="rId15" Type="http://schemas.openxmlformats.org/officeDocument/2006/relationships/hyperlink" Target="http://apps.who.int/medicinedocs/documents/s19184en/s19184en.pdf" TargetMode="External"/><Relationship Id="rId23" Type="http://schemas.openxmlformats.org/officeDocument/2006/relationships/hyperlink" Target="http://med.stanford.edu/bugsanddrugs/guidebook/_jcr_content/main/panel_builder_0/panel_0/download_1/file.res/IV_to_PO_Conversion_Policy.pdf" TargetMode="External"/><Relationship Id="rId28" Type="http://schemas.openxmlformats.org/officeDocument/2006/relationships/hyperlink" Target="http://www.publichealthontario.ca/en/BrowseByTopic/InfectiousDiseases/AntimicrobialStewardshipProgram/Documents/ASP_Strategy_Automatic_Stop_Orders.pdf" TargetMode="External"/><Relationship Id="rId36" Type="http://schemas.openxmlformats.org/officeDocument/2006/relationships/hyperlink" Target="http://journal.chestnet.org/article/S0012-3692(15)52792-X/pdf" TargetMode="External"/><Relationship Id="rId49" Type="http://schemas.openxmlformats.org/officeDocument/2006/relationships/hyperlink" Target="https://academic.oup.com/cid/article/57/9/1225/488157/Impact-of-an-Evidence-Based-Bundle-Intervention-in" TargetMode="External"/><Relationship Id="rId57" Type="http://schemas.openxmlformats.org/officeDocument/2006/relationships/hyperlink" Target="http://amu-tools.org/amctool/amctool.html" TargetMode="External"/><Relationship Id="rId61" Type="http://schemas.openxmlformats.org/officeDocument/2006/relationships/hyperlink" Target="http://demo.nextlab.ir/getattachment/71ef0d7c-d118-4cbc-b1e2-73731c4b35ea/CLSI-M39-A.aspx" TargetMode="External"/><Relationship Id="rId10" Type="http://schemas.openxmlformats.org/officeDocument/2006/relationships/hyperlink" Target="https://www.ncbi.nlm.nih.gov/pmc/articles/PMC5104972/" TargetMode="External"/><Relationship Id="rId19" Type="http://schemas.openxmlformats.org/officeDocument/2006/relationships/hyperlink" Target="https://www.ncbi.nlm.nih.gov/pmc/articles/PMC3282196/pdf/cjhp-65-31.pdf" TargetMode="External"/><Relationship Id="rId31" Type="http://schemas.openxmlformats.org/officeDocument/2006/relationships/hyperlink" Target="http://jamanetwork.com/journals/jamainternalmedicine/fullarticle/2536189" TargetMode="External"/><Relationship Id="rId44" Type="http://schemas.openxmlformats.org/officeDocument/2006/relationships/hyperlink" Target="https://www.nebraskamed.com/sites/default/files/documents/for-providers/asp/uti-asbu-guidance-final.pdf" TargetMode="External"/><Relationship Id="rId52" Type="http://schemas.openxmlformats.org/officeDocument/2006/relationships/hyperlink" Target="http://atlanticquality.org/download/508_bundle_strategies.pdf" TargetMode="External"/><Relationship Id="rId60" Type="http://schemas.openxmlformats.org/officeDocument/2006/relationships/hyperlink" Target="https://www.whocc.no/ddd/definition_and_general_considera/" TargetMode="External"/><Relationship Id="rId65" Type="http://schemas.openxmlformats.org/officeDocument/2006/relationships/hyperlink" Target="https://www.cdc.gov/getsmart/community/downloads/getsmart-chart.pdf" TargetMode="External"/><Relationship Id="rId73" Type="http://schemas.openxmlformats.org/officeDocument/2006/relationships/hyperlink" Target="https://www.cdc.gov/getsmart/week/downloads/gsw-factsheet-providers.pdf" TargetMode="External"/><Relationship Id="rId4" Type="http://schemas.openxmlformats.org/officeDocument/2006/relationships/webSettings" Target="webSettings.xml"/><Relationship Id="rId9" Type="http://schemas.openxmlformats.org/officeDocument/2006/relationships/hyperlink" Target="https://dph.georgia.gov/sites/dph.georgia.gov/files/related_files/site_page/Sample%20letter%20to%20Georgia%20HAI%20Advisory%20Committee.pdf" TargetMode="External"/><Relationship Id="rId14" Type="http://schemas.openxmlformats.org/officeDocument/2006/relationships/hyperlink" Target="https://archive.cdph.ca.gov/programs/hai/Documents/ASPToolkit2015FINAL_ADA.pdf" TargetMode="External"/><Relationship Id="rId22" Type="http://schemas.openxmlformats.org/officeDocument/2006/relationships/hyperlink" Target="https://www.shea-online.org/images/priority-topics/Intermountain-IV-PO-Quick-Guide.pdf" TargetMode="External"/><Relationship Id="rId27" Type="http://schemas.openxmlformats.org/officeDocument/2006/relationships/hyperlink" Target="http://med.stanford.edu/bugsanddrugs/guidebook/_jcr_content/main/panel_builder/panel_0/download/file.res/Restricted%20ABX%20Policy%202016-06-13%20-%20TABLE.pdf" TargetMode="External"/><Relationship Id="rId30" Type="http://schemas.openxmlformats.org/officeDocument/2006/relationships/hyperlink" Target="https://www.ncbi.nlm.nih.gov/pmc/articles/PMC5233409/pdf/nihms-839114.pdf" TargetMode="External"/><Relationship Id="rId35" Type="http://schemas.openxmlformats.org/officeDocument/2006/relationships/hyperlink" Target="http://apps.who.int/medicinedocs/documents/s19184en/s19184en.pdf" TargetMode="External"/><Relationship Id="rId43" Type="http://schemas.openxmlformats.org/officeDocument/2006/relationships/hyperlink" Target="https://www.nebraskamed.com/sites/default/files/documents/for-providers/asp/staph-aureus-treatment.pdf" TargetMode="External"/><Relationship Id="rId48" Type="http://schemas.openxmlformats.org/officeDocument/2006/relationships/hyperlink" Target="http://www.newcastle-hospitals.org.uk/downloads/policies/Infection%20Control/Antibiotic_Stop_Review_Policy_201501.pdf" TargetMode="External"/><Relationship Id="rId56" Type="http://schemas.openxmlformats.org/officeDocument/2006/relationships/hyperlink" Target="https://www.cdph.ca.gov/Programs/CHCQ/HAI/CDPH%20Document%20Library/ASPToolkit_Example%207.1.pdf" TargetMode="External"/><Relationship Id="rId64" Type="http://schemas.openxmlformats.org/officeDocument/2006/relationships/hyperlink" Target="https://www.cdc.gov/getsmart/healthcare/pdfs/16_265926_antibioticfactsheet_v7_508-final.pdf" TargetMode="External"/><Relationship Id="rId69" Type="http://schemas.openxmlformats.org/officeDocument/2006/relationships/hyperlink" Target="http://www.ahaphysicianforum.org/resources/appropriate-use/antimicrobial/content%20files%20pdf/APIC-ABCsAntibiotic.pdf" TargetMode="External"/><Relationship Id="rId77" Type="http://schemas.openxmlformats.org/officeDocument/2006/relationships/theme" Target="theme/theme1.xml"/><Relationship Id="rId8" Type="http://schemas.openxmlformats.org/officeDocument/2006/relationships/hyperlink" Target="mailto:Shreena.Advani@dph.ga.gov" TargetMode="External"/><Relationship Id="rId51" Type="http://schemas.openxmlformats.org/officeDocument/2006/relationships/hyperlink" Target="http://www.nejm.org/doi/pdf/10.1056/NEJMoa1007474" TargetMode="External"/><Relationship Id="rId72" Type="http://schemas.openxmlformats.org/officeDocument/2006/relationships/hyperlink" Target="https://www.cdc.gov/getsmart/community/for-hcp/inpatient-hcp.html" TargetMode="External"/><Relationship Id="rId3" Type="http://schemas.openxmlformats.org/officeDocument/2006/relationships/settings" Target="settings.xml"/><Relationship Id="rId12" Type="http://schemas.openxmlformats.org/officeDocument/2006/relationships/hyperlink" Target="https://www.shea-online.org/images/priority-topics/ASP_proposal_blinded_K__Kuper_.pdf" TargetMode="External"/><Relationship Id="rId17" Type="http://schemas.openxmlformats.org/officeDocument/2006/relationships/hyperlink" Target="https://med.stanford.edu/cme/courses/online/optimizing-antimicrobial-therapy.html" TargetMode="External"/><Relationship Id="rId25" Type="http://schemas.openxmlformats.org/officeDocument/2006/relationships/hyperlink" Target="http://www.tandfonline.com/doi/pdf/10.4161/viru.21657?needAccess=true" TargetMode="External"/><Relationship Id="rId33" Type="http://schemas.openxmlformats.org/officeDocument/2006/relationships/hyperlink" Target="http://jamanetwork.com/journals/jamainternalmedicine/fullarticle/760487" TargetMode="External"/><Relationship Id="rId38" Type="http://schemas.openxmlformats.org/officeDocument/2006/relationships/hyperlink" Target="https://www.nebraskamed.com/sites/default/files/documents/for-providers/asp/clinical%20pathway_cdiff_revised_10-13.pdf" TargetMode="External"/><Relationship Id="rId46" Type="http://schemas.openxmlformats.org/officeDocument/2006/relationships/hyperlink" Target="http://idmp.ucsf.edu/sites/idmp.ucsf.edu/files/wysiwyg/Guide%20to%20Antimicrobials%202017.pdf" TargetMode="External"/><Relationship Id="rId59" Type="http://schemas.openxmlformats.org/officeDocument/2006/relationships/hyperlink" Target="https://www.ncbi.nlm.nih.gov/pmc/articles/PMC4431704/pdf/40506_2014_Article_15.pdf" TargetMode="External"/><Relationship Id="rId67" Type="http://schemas.openxmlformats.org/officeDocument/2006/relationships/hyperlink" Target="https://www.cdc.gov/getsmart/week/downloads/antibiotic-resistance-the-global-threat.pdf" TargetMode="External"/><Relationship Id="rId20" Type="http://schemas.openxmlformats.org/officeDocument/2006/relationships/hyperlink" Target="http://www.publichealthontario.ca/en/BrowseByTopic/InfectiousDiseases/AntimicrobialStewardshipProgram/Documents/ASP_Strategy_Prospective_Audit_Intervention_Feedback.pdf" TargetMode="External"/><Relationship Id="rId41" Type="http://schemas.openxmlformats.org/officeDocument/2006/relationships/hyperlink" Target="https://www.nebraskamed.com/sites/default/files/documents/for-providers/asp/sepsis-antibiotics-2014.pdf" TargetMode="External"/><Relationship Id="rId54" Type="http://schemas.openxmlformats.org/officeDocument/2006/relationships/hyperlink" Target="https://www.ahrq.gov/professionals/quality-patient-safety/patient-safety-resources/resources/cdifftoolkit/index.html" TargetMode="External"/><Relationship Id="rId62" Type="http://schemas.openxmlformats.org/officeDocument/2006/relationships/hyperlink" Target="http://www.bugsvsdrugs.com/module_one.aspx" TargetMode="External"/><Relationship Id="rId70" Type="http://schemas.openxmlformats.org/officeDocument/2006/relationships/hyperlink" Target="https://www.cdc.gov/getsmart/community/for-hcp/continuing-education.html"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7362</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Advani, Shreena</dc:creator>
  <cp:keywords/>
  <dc:description/>
  <cp:lastModifiedBy>Lauren Lorentzson</cp:lastModifiedBy>
  <cp:revision>2</cp:revision>
  <dcterms:created xsi:type="dcterms:W3CDTF">2017-11-22T17:49:00Z</dcterms:created>
  <dcterms:modified xsi:type="dcterms:W3CDTF">2017-11-22T17:49:00Z</dcterms:modified>
</cp:coreProperties>
</file>