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A1" w:rsidRPr="00244B99" w:rsidRDefault="00022DA1" w:rsidP="00022DA1">
      <w:pPr>
        <w:pStyle w:val="ColorfulList-Accent11"/>
        <w:spacing w:after="0" w:line="240" w:lineRule="auto"/>
        <w:ind w:left="0"/>
        <w:jc w:val="center"/>
        <w:rPr>
          <w:rFonts w:cs="Calibri"/>
          <w:b/>
        </w:rPr>
      </w:pPr>
      <w:bookmarkStart w:id="0" w:name="_GoBack"/>
      <w:r w:rsidRPr="00244B99">
        <w:rPr>
          <w:rFonts w:cs="Calibri"/>
          <w:b/>
        </w:rPr>
        <w:t>Policy Adoption</w:t>
      </w:r>
      <w:bookmarkEnd w:id="0"/>
    </w:p>
    <w:p w:rsidR="00022DA1" w:rsidRDefault="00022DA1" w:rsidP="00022DA1">
      <w:pPr>
        <w:pStyle w:val="ColorfulList-Accent11"/>
        <w:spacing w:after="0" w:line="240" w:lineRule="auto"/>
        <w:ind w:left="0"/>
        <w:rPr>
          <w:rFonts w:cs="Calibri"/>
        </w:rPr>
      </w:pPr>
      <w:r>
        <w:rPr>
          <w:rFonts w:cs="Calibri"/>
        </w:rPr>
        <w:t>Health policy is an evidence-based strategy to promote the health of the population. It is important for the coalition to utilize the data collected to educate stakeholders and decision makers. Educating stakeholders and decision makers on the importance of the policy will increase their support for the policy adoption. The coalition should continue to educate the stakeholders and decision makers until a vote is taken in favor of the policy adoption.</w:t>
      </w:r>
    </w:p>
    <w:p w:rsidR="00022DA1" w:rsidRDefault="00022DA1" w:rsidP="00022DA1">
      <w:pPr>
        <w:pStyle w:val="ColorfulList-Accent11"/>
        <w:spacing w:after="0" w:line="240" w:lineRule="auto"/>
        <w:ind w:left="0"/>
        <w:rPr>
          <w:rFonts w:cs="Calibri"/>
        </w:rPr>
      </w:pPr>
      <w:hyperlink r:id="rId5" w:history="1">
        <w:r w:rsidRPr="00E303B6">
          <w:rPr>
            <w:rStyle w:val="Hyperlink"/>
            <w:rFonts w:cs="Calibri"/>
          </w:rPr>
          <w:t>https://cphss.wustl.edu/Products/Documents/CPHSS_TCLC_2014_PolicyStrategies1.pdf</w:t>
        </w:r>
      </w:hyperlink>
    </w:p>
    <w:p w:rsidR="00022DA1" w:rsidRDefault="00022DA1" w:rsidP="00022DA1">
      <w:pPr>
        <w:pStyle w:val="ColorfulList-Accent11"/>
        <w:spacing w:after="0" w:line="240" w:lineRule="auto"/>
        <w:ind w:left="0"/>
        <w:rPr>
          <w:rFonts w:cs="Calibri"/>
        </w:rPr>
      </w:pPr>
      <w:hyperlink r:id="rId6" w:history="1">
        <w:r w:rsidRPr="00E303B6">
          <w:rPr>
            <w:rStyle w:val="Hyperlink"/>
            <w:rFonts w:cs="Calibri"/>
          </w:rPr>
          <w:t>http://www.changelabsolutions.org/sites/default/files/AJPH_Field%20Action%20Report_0.pdf</w:t>
        </w:r>
      </w:hyperlink>
    </w:p>
    <w:p w:rsidR="00022DA1" w:rsidRDefault="00022DA1" w:rsidP="00022DA1">
      <w:pPr>
        <w:pStyle w:val="ColorfulList-Accent11"/>
        <w:spacing w:after="0" w:line="240" w:lineRule="auto"/>
        <w:ind w:left="0"/>
        <w:rPr>
          <w:rFonts w:cs="Calibri"/>
        </w:rPr>
      </w:pPr>
    </w:p>
    <w:p w:rsidR="00022DA1" w:rsidRPr="00244B99" w:rsidRDefault="00022DA1" w:rsidP="00022DA1">
      <w:pPr>
        <w:pStyle w:val="ColorfulList-Accent11"/>
        <w:spacing w:after="0" w:line="240" w:lineRule="auto"/>
        <w:ind w:left="0"/>
        <w:rPr>
          <w:rFonts w:cs="Calibri"/>
          <w:b/>
        </w:rPr>
      </w:pPr>
    </w:p>
    <w:p w:rsidR="00022DA1" w:rsidRPr="00244B99" w:rsidRDefault="00022DA1" w:rsidP="00022DA1">
      <w:pPr>
        <w:pStyle w:val="ColorfulList-Accent11"/>
        <w:spacing w:after="0" w:line="240" w:lineRule="auto"/>
        <w:ind w:left="0"/>
        <w:jc w:val="center"/>
        <w:rPr>
          <w:rFonts w:cs="Calibri"/>
          <w:b/>
        </w:rPr>
      </w:pPr>
      <w:r w:rsidRPr="00244B99">
        <w:rPr>
          <w:rFonts w:cs="Calibri"/>
          <w:b/>
        </w:rPr>
        <w:t>Benefits of Smoke-Free Policy</w:t>
      </w:r>
    </w:p>
    <w:p w:rsidR="00022DA1" w:rsidRDefault="00022DA1" w:rsidP="00022DA1">
      <w:pPr>
        <w:pStyle w:val="ColorfulList-Accent11"/>
        <w:numPr>
          <w:ilvl w:val="0"/>
          <w:numId w:val="5"/>
        </w:numPr>
        <w:spacing w:after="0" w:line="240" w:lineRule="auto"/>
        <w:rPr>
          <w:rFonts w:cs="Calibri"/>
        </w:rPr>
      </w:pPr>
      <w:r>
        <w:rPr>
          <w:rFonts w:cs="Calibri"/>
        </w:rPr>
        <w:t>It protects the health of the population.</w:t>
      </w:r>
    </w:p>
    <w:p w:rsidR="00022DA1" w:rsidRDefault="00022DA1" w:rsidP="00022DA1">
      <w:pPr>
        <w:pStyle w:val="ColorfulList-Accent11"/>
        <w:numPr>
          <w:ilvl w:val="0"/>
          <w:numId w:val="5"/>
        </w:numPr>
        <w:spacing w:after="0" w:line="240" w:lineRule="auto"/>
        <w:rPr>
          <w:rFonts w:cs="Calibri"/>
        </w:rPr>
      </w:pPr>
      <w:r>
        <w:rPr>
          <w:rFonts w:cs="Calibri"/>
        </w:rPr>
        <w:t>It reduces health disparity.</w:t>
      </w:r>
    </w:p>
    <w:p w:rsidR="00022DA1" w:rsidRDefault="00022DA1" w:rsidP="00022DA1">
      <w:pPr>
        <w:pStyle w:val="ColorfulList-Accent11"/>
        <w:numPr>
          <w:ilvl w:val="0"/>
          <w:numId w:val="5"/>
        </w:numPr>
        <w:spacing w:after="0" w:line="240" w:lineRule="auto"/>
        <w:rPr>
          <w:rFonts w:cs="Calibri"/>
        </w:rPr>
      </w:pPr>
      <w:r>
        <w:rPr>
          <w:rFonts w:cs="Calibri"/>
        </w:rPr>
        <w:t>It promotes health equity.</w:t>
      </w:r>
    </w:p>
    <w:p w:rsidR="00022DA1" w:rsidRDefault="00022DA1" w:rsidP="00022DA1">
      <w:pPr>
        <w:pStyle w:val="ColorfulList-Accent11"/>
        <w:numPr>
          <w:ilvl w:val="0"/>
          <w:numId w:val="5"/>
        </w:numPr>
        <w:spacing w:after="0" w:line="240" w:lineRule="auto"/>
        <w:rPr>
          <w:rFonts w:cs="Calibri"/>
        </w:rPr>
      </w:pPr>
      <w:r>
        <w:rPr>
          <w:rFonts w:cs="Calibri"/>
        </w:rPr>
        <w:t>It leverages tobacco control resources and efforts.</w:t>
      </w:r>
    </w:p>
    <w:p w:rsidR="00022DA1" w:rsidRDefault="00022DA1" w:rsidP="00022DA1">
      <w:pPr>
        <w:pStyle w:val="ColorfulList-Accent11"/>
        <w:numPr>
          <w:ilvl w:val="0"/>
          <w:numId w:val="5"/>
        </w:numPr>
        <w:spacing w:after="0" w:line="240" w:lineRule="auto"/>
        <w:rPr>
          <w:rFonts w:cs="Calibri"/>
        </w:rPr>
      </w:pPr>
      <w:r>
        <w:rPr>
          <w:rFonts w:cs="Calibri"/>
        </w:rPr>
        <w:t>It increases awareness on the dangers of tobacco use and secondhand smoke exposure.</w:t>
      </w:r>
    </w:p>
    <w:p w:rsidR="00022DA1" w:rsidRDefault="00022DA1" w:rsidP="00022DA1">
      <w:pPr>
        <w:pStyle w:val="ColorfulList-Accent11"/>
        <w:numPr>
          <w:ilvl w:val="0"/>
          <w:numId w:val="5"/>
        </w:numPr>
        <w:spacing w:after="0" w:line="240" w:lineRule="auto"/>
        <w:rPr>
          <w:rFonts w:cs="Calibri"/>
        </w:rPr>
      </w:pPr>
      <w:r>
        <w:rPr>
          <w:rFonts w:cs="Calibri"/>
        </w:rPr>
        <w:t>It decreases the burden of tobacco related illnesses and deaths.</w:t>
      </w:r>
    </w:p>
    <w:p w:rsidR="00022DA1" w:rsidRDefault="00022DA1" w:rsidP="00022DA1">
      <w:pPr>
        <w:pStyle w:val="ColorfulList-Accent11"/>
        <w:spacing w:after="0" w:line="240" w:lineRule="auto"/>
        <w:rPr>
          <w:rFonts w:cs="Calibri"/>
        </w:rPr>
      </w:pPr>
    </w:p>
    <w:p w:rsidR="000B0E87" w:rsidRPr="00022DA1" w:rsidRDefault="000B0E87" w:rsidP="00022DA1"/>
    <w:sectPr w:rsidR="000B0E87" w:rsidRPr="0002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2570B"/>
    <w:multiLevelType w:val="hybridMultilevel"/>
    <w:tmpl w:val="01D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750C9"/>
    <w:multiLevelType w:val="hybridMultilevel"/>
    <w:tmpl w:val="C7E0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85C41"/>
    <w:multiLevelType w:val="hybridMultilevel"/>
    <w:tmpl w:val="ECC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D02A3"/>
    <w:multiLevelType w:val="hybridMultilevel"/>
    <w:tmpl w:val="97F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D1540"/>
    <w:multiLevelType w:val="hybridMultilevel"/>
    <w:tmpl w:val="3D0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NjI2MDUzMDS1NDZV0lEKTi0uzszPAykwrAUAAasdiiwAAAA="/>
  </w:docVars>
  <w:rsids>
    <w:rsidRoot w:val="00D93A12"/>
    <w:rsid w:val="00022DA1"/>
    <w:rsid w:val="000B0E87"/>
    <w:rsid w:val="006D08CC"/>
    <w:rsid w:val="009708E2"/>
    <w:rsid w:val="00BC57CD"/>
    <w:rsid w:val="00CC39E3"/>
    <w:rsid w:val="00CC5BE3"/>
    <w:rsid w:val="00D9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36F6"/>
  <w15:chartTrackingRefBased/>
  <w15:docId w15:val="{4303224B-0F29-4786-9EFB-01811ABF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3A12"/>
    <w:rPr>
      <w:color w:val="0000FF"/>
      <w:u w:val="single"/>
    </w:rPr>
  </w:style>
  <w:style w:type="paragraph" w:customStyle="1" w:styleId="ColorfulList-Accent11">
    <w:name w:val="Colorful List - Accent 11"/>
    <w:basedOn w:val="Normal"/>
    <w:uiPriority w:val="34"/>
    <w:qFormat/>
    <w:rsid w:val="009708E2"/>
    <w:pPr>
      <w:spacing w:after="200" w:line="276" w:lineRule="auto"/>
      <w:ind w:left="720"/>
      <w:contextualSpacing/>
    </w:pPr>
    <w:rPr>
      <w:rFonts w:ascii="Calibri" w:eastAsia="Calibri" w:hAnsi="Calibri" w:cs="Times New Roman"/>
    </w:rPr>
  </w:style>
  <w:style w:type="paragraph" w:customStyle="1" w:styleId="bsecondaryfocus">
    <w:name w:val="b_secondaryfocus"/>
    <w:basedOn w:val="Normal"/>
    <w:rsid w:val="006D08CC"/>
    <w:pPr>
      <w:spacing w:after="0" w:line="288" w:lineRule="atLeast"/>
    </w:pPr>
    <w:rPr>
      <w:rFonts w:ascii="Segoe UI" w:eastAsia="Times New Roman" w:hAnsi="Segoe UI" w:cs="Segoe UI"/>
      <w:sz w:val="27"/>
      <w:szCs w:val="27"/>
    </w:rPr>
  </w:style>
  <w:style w:type="character" w:customStyle="1" w:styleId="apple-converted-space">
    <w:name w:val="apple-converted-space"/>
    <w:rsid w:val="006D08CC"/>
  </w:style>
  <w:style w:type="paragraph" w:styleId="NormalWeb">
    <w:name w:val="Normal (Web)"/>
    <w:basedOn w:val="Normal"/>
    <w:uiPriority w:val="99"/>
    <w:unhideWhenUsed/>
    <w:rsid w:val="006D0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elabsolutions.org/sites/default/files/AJPH_Field%20Action%20Report_0.pdf" TargetMode="External"/><Relationship Id="rId5" Type="http://schemas.openxmlformats.org/officeDocument/2006/relationships/hyperlink" Target="https://cphss.wustl.edu/Products/Documents/CPHSS_TCLC_2014_PolicyStrategies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Fabayo, Oluwayomi</dc:creator>
  <cp:keywords/>
  <dc:description/>
  <cp:lastModifiedBy>Fabayo, Oluwayomi</cp:lastModifiedBy>
  <cp:revision>2</cp:revision>
  <dcterms:created xsi:type="dcterms:W3CDTF">2017-01-26T19:44:00Z</dcterms:created>
  <dcterms:modified xsi:type="dcterms:W3CDTF">2017-01-26T19:44:00Z</dcterms:modified>
</cp:coreProperties>
</file>